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37A4F" w14:textId="77777777" w:rsidR="00B27D43" w:rsidRDefault="00B27D43" w:rsidP="00E87285">
      <w:pPr>
        <w:spacing w:after="0" w:line="360" w:lineRule="auto"/>
        <w:jc w:val="center"/>
        <w:rPr>
          <w:rFonts w:ascii="Times New Roman" w:hAnsi="Times New Roman" w:cs="Times New Roman"/>
          <w:b/>
          <w:sz w:val="24"/>
          <w:szCs w:val="24"/>
        </w:rPr>
      </w:pPr>
    </w:p>
    <w:p w14:paraId="259DDA9B" w14:textId="697E1B20" w:rsidR="00E87285" w:rsidRPr="007C55EB" w:rsidRDefault="000A0466" w:rsidP="00E87285">
      <w:pPr>
        <w:spacing w:after="0" w:line="360" w:lineRule="auto"/>
        <w:jc w:val="center"/>
        <w:rPr>
          <w:rFonts w:ascii="Times New Roman" w:hAnsi="Times New Roman" w:cs="Times New Roman"/>
          <w:b/>
          <w:sz w:val="24"/>
          <w:szCs w:val="24"/>
        </w:rPr>
      </w:pPr>
      <w:r w:rsidRPr="007C55EB">
        <w:rPr>
          <w:rFonts w:ascii="Times New Roman" w:hAnsi="Times New Roman" w:cs="Times New Roman"/>
          <w:b/>
          <w:sz w:val="24"/>
          <w:szCs w:val="24"/>
        </w:rPr>
        <w:t>ESTUDO TÉCNICO PRELIMINAR</w:t>
      </w:r>
    </w:p>
    <w:p w14:paraId="33D82448" w14:textId="77777777" w:rsidR="00E87285" w:rsidRPr="007C55EB" w:rsidRDefault="00E87285" w:rsidP="00E87285">
      <w:pPr>
        <w:spacing w:after="0" w:line="360" w:lineRule="auto"/>
        <w:jc w:val="center"/>
        <w:rPr>
          <w:rFonts w:ascii="Times New Roman" w:hAnsi="Times New Roman" w:cs="Times New Roman"/>
          <w:b/>
          <w:sz w:val="24"/>
          <w:szCs w:val="24"/>
        </w:rPr>
      </w:pPr>
    </w:p>
    <w:p w14:paraId="1674B822"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INTRODUÇÃO</w:t>
      </w:r>
    </w:p>
    <w:p w14:paraId="35303CDE" w14:textId="72783896" w:rsidR="00D550C4" w:rsidRPr="007C55EB" w:rsidRDefault="003A40D1" w:rsidP="00212089">
      <w:pPr>
        <w:suppressAutoHyphens/>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A Secretaria</w:t>
      </w:r>
      <w:r w:rsidR="009200FA" w:rsidRPr="0069107E">
        <w:rPr>
          <w:rFonts w:ascii="Times New Roman" w:hAnsi="Times New Roman" w:cs="Times New Roman"/>
          <w:sz w:val="24"/>
          <w:szCs w:val="24"/>
        </w:rPr>
        <w:t xml:space="preserve"> </w:t>
      </w:r>
      <w:r w:rsidR="007C55EB" w:rsidRPr="0069107E">
        <w:rPr>
          <w:rFonts w:ascii="Times New Roman" w:hAnsi="Times New Roman" w:cs="Times New Roman"/>
          <w:sz w:val="24"/>
          <w:szCs w:val="24"/>
        </w:rPr>
        <w:t>de Infraestrutura, Limpeza Urbana, Agropecuária, Meio Ambiente e Trânsito</w:t>
      </w:r>
      <w:r w:rsidRPr="007C55EB">
        <w:rPr>
          <w:rFonts w:ascii="Times New Roman" w:hAnsi="Times New Roman" w:cs="Times New Roman"/>
          <w:sz w:val="24"/>
          <w:szCs w:val="24"/>
        </w:rPr>
        <w:t xml:space="preserve">, </w:t>
      </w:r>
      <w:r w:rsidR="007E6B45">
        <w:rPr>
          <w:rFonts w:ascii="Times New Roman" w:hAnsi="Times New Roman" w:cs="Times New Roman"/>
          <w:sz w:val="24"/>
          <w:szCs w:val="24"/>
        </w:rPr>
        <w:t>tem como responsabilidade em uma de suas Divisões, promover</w:t>
      </w:r>
      <w:r w:rsidR="009200FA">
        <w:rPr>
          <w:rFonts w:ascii="Times New Roman" w:hAnsi="Times New Roman" w:cs="Times New Roman"/>
          <w:sz w:val="24"/>
          <w:szCs w:val="24"/>
        </w:rPr>
        <w:t xml:space="preserve"> </w:t>
      </w:r>
      <w:r w:rsidR="008807CA">
        <w:rPr>
          <w:rFonts w:ascii="Times New Roman" w:hAnsi="Times New Roman" w:cs="Times New Roman"/>
          <w:sz w:val="24"/>
          <w:szCs w:val="24"/>
        </w:rPr>
        <w:t>a</w:t>
      </w:r>
      <w:r w:rsidR="007E6B45">
        <w:rPr>
          <w:rFonts w:ascii="Times New Roman" w:hAnsi="Times New Roman" w:cs="Times New Roman"/>
          <w:sz w:val="24"/>
          <w:szCs w:val="24"/>
        </w:rPr>
        <w:t xml:space="preserve"> </w:t>
      </w:r>
      <w:r w:rsidR="007E6B45" w:rsidRPr="007E6B45">
        <w:rPr>
          <w:rFonts w:ascii="Times New Roman" w:hAnsi="Times New Roman" w:cs="Times New Roman"/>
          <w:sz w:val="24"/>
          <w:szCs w:val="24"/>
        </w:rPr>
        <w:t>construção, a conservação e os reparos das edificações públicas do Município</w:t>
      </w:r>
      <w:r w:rsidR="0069107E" w:rsidRPr="0069107E">
        <w:rPr>
          <w:rFonts w:ascii="Times New Roman" w:hAnsi="Times New Roman" w:cs="Times New Roman"/>
          <w:sz w:val="24"/>
          <w:szCs w:val="24"/>
        </w:rPr>
        <w:t>.</w:t>
      </w:r>
      <w:r w:rsidR="00DF6F35">
        <w:rPr>
          <w:rFonts w:ascii="Times New Roman" w:hAnsi="Times New Roman" w:cs="Times New Roman"/>
          <w:sz w:val="24"/>
          <w:szCs w:val="24"/>
        </w:rPr>
        <w:t xml:space="preserve"> A secretaria</w:t>
      </w:r>
      <w:r w:rsidR="007E6B45">
        <w:rPr>
          <w:rFonts w:ascii="Times New Roman" w:hAnsi="Times New Roman" w:cs="Times New Roman"/>
          <w:sz w:val="24"/>
          <w:szCs w:val="24"/>
        </w:rPr>
        <w:t xml:space="preserve"> </w:t>
      </w:r>
      <w:r w:rsidR="007E6B45" w:rsidRPr="007E6B45">
        <w:rPr>
          <w:rFonts w:ascii="Times New Roman" w:hAnsi="Times New Roman" w:cs="Times New Roman"/>
          <w:sz w:val="24"/>
          <w:szCs w:val="24"/>
        </w:rPr>
        <w:t>identifica a necessidade de serviços e obras de engenharia</w:t>
      </w:r>
      <w:r w:rsidR="00DF6F35">
        <w:rPr>
          <w:rFonts w:ascii="Times New Roman" w:hAnsi="Times New Roman" w:cs="Times New Roman"/>
          <w:sz w:val="24"/>
          <w:szCs w:val="24"/>
        </w:rPr>
        <w:t xml:space="preserve"> para o desenvolvimento urbano, </w:t>
      </w:r>
      <w:r w:rsidR="00DF6F35" w:rsidRPr="00DF6F35">
        <w:rPr>
          <w:rFonts w:ascii="Times New Roman" w:hAnsi="Times New Roman" w:cs="Times New Roman"/>
          <w:sz w:val="24"/>
          <w:szCs w:val="24"/>
        </w:rPr>
        <w:t>planeja, coordena</w:t>
      </w:r>
      <w:r w:rsidR="00DF6F35">
        <w:rPr>
          <w:rFonts w:ascii="Times New Roman" w:hAnsi="Times New Roman" w:cs="Times New Roman"/>
          <w:sz w:val="24"/>
          <w:szCs w:val="24"/>
        </w:rPr>
        <w:t xml:space="preserve"> e executa projetos </w:t>
      </w:r>
      <w:r w:rsidR="007E6B45" w:rsidRPr="007E6B45">
        <w:rPr>
          <w:rFonts w:ascii="Times New Roman" w:hAnsi="Times New Roman" w:cs="Times New Roman"/>
          <w:sz w:val="24"/>
          <w:szCs w:val="24"/>
        </w:rPr>
        <w:t>relativos às obras públicas</w:t>
      </w:r>
      <w:r w:rsidR="00DF6F35">
        <w:rPr>
          <w:rFonts w:ascii="Times New Roman" w:hAnsi="Times New Roman" w:cs="Times New Roman"/>
          <w:sz w:val="24"/>
          <w:szCs w:val="24"/>
        </w:rPr>
        <w:t xml:space="preserve"> </w:t>
      </w:r>
      <w:r w:rsidR="007E6B45" w:rsidRPr="007E6B45">
        <w:rPr>
          <w:rFonts w:ascii="Times New Roman" w:hAnsi="Times New Roman" w:cs="Times New Roman"/>
          <w:sz w:val="24"/>
          <w:szCs w:val="24"/>
        </w:rPr>
        <w:t>de competência do Município</w:t>
      </w:r>
      <w:r w:rsidR="00DF6F35">
        <w:rPr>
          <w:rFonts w:ascii="Times New Roman" w:hAnsi="Times New Roman" w:cs="Times New Roman"/>
          <w:sz w:val="24"/>
          <w:szCs w:val="24"/>
        </w:rPr>
        <w:t>.</w:t>
      </w:r>
    </w:p>
    <w:p w14:paraId="7676588E" w14:textId="77777777" w:rsidR="00D550C4" w:rsidRPr="007C55EB" w:rsidRDefault="00D550C4" w:rsidP="00E87285">
      <w:pPr>
        <w:spacing w:after="0" w:line="360" w:lineRule="auto"/>
        <w:jc w:val="both"/>
        <w:rPr>
          <w:rFonts w:ascii="Times New Roman" w:hAnsi="Times New Roman" w:cs="Times New Roman"/>
          <w:b/>
          <w:sz w:val="24"/>
          <w:szCs w:val="24"/>
        </w:rPr>
      </w:pPr>
    </w:p>
    <w:p w14:paraId="79A65747"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1 - DESCRIÇÃO DA NECESSIDADE</w:t>
      </w:r>
    </w:p>
    <w:p w14:paraId="0E3398B8" w14:textId="47BB6AFF" w:rsidR="00202263" w:rsidRPr="00202263" w:rsidRDefault="00202263" w:rsidP="00202263">
      <w:pPr>
        <w:spacing w:after="0" w:line="276" w:lineRule="auto"/>
        <w:jc w:val="both"/>
        <w:rPr>
          <w:rFonts w:ascii="Times New Roman" w:hAnsi="Times New Roman" w:cs="Times New Roman"/>
          <w:sz w:val="24"/>
          <w:szCs w:val="24"/>
        </w:rPr>
      </w:pPr>
      <w:r w:rsidRPr="00202263">
        <w:rPr>
          <w:rFonts w:ascii="Times New Roman" w:hAnsi="Times New Roman" w:cs="Times New Roman"/>
          <w:sz w:val="24"/>
          <w:szCs w:val="24"/>
        </w:rPr>
        <w:t xml:space="preserve">O presente estudo tem a finalidade de apresentar soluções e viabilidade para a </w:t>
      </w:r>
      <w:r>
        <w:rPr>
          <w:rFonts w:ascii="Times New Roman" w:hAnsi="Times New Roman" w:cs="Times New Roman"/>
          <w:sz w:val="24"/>
          <w:szCs w:val="24"/>
        </w:rPr>
        <w:t>aquisição de</w:t>
      </w:r>
      <w:r w:rsidR="00D75011">
        <w:rPr>
          <w:rFonts w:ascii="Times New Roman" w:hAnsi="Times New Roman" w:cs="Times New Roman"/>
          <w:sz w:val="24"/>
          <w:szCs w:val="24"/>
        </w:rPr>
        <w:t xml:space="preserve"> materiais e</w:t>
      </w:r>
      <w:r>
        <w:rPr>
          <w:rFonts w:ascii="Times New Roman" w:hAnsi="Times New Roman" w:cs="Times New Roman"/>
          <w:sz w:val="24"/>
          <w:szCs w:val="24"/>
        </w:rPr>
        <w:t xml:space="preserve"> insumos para execução de </w:t>
      </w:r>
      <w:r w:rsidRPr="00202263">
        <w:rPr>
          <w:rFonts w:ascii="Times New Roman" w:hAnsi="Times New Roman" w:cs="Times New Roman"/>
          <w:sz w:val="24"/>
          <w:szCs w:val="24"/>
        </w:rPr>
        <w:t>quaisquer obras realizadas por mão de obra da própria Prefeitura.</w:t>
      </w:r>
    </w:p>
    <w:p w14:paraId="56F9C05B" w14:textId="1AF395EA" w:rsidR="00DC7EA2" w:rsidRPr="00537064" w:rsidRDefault="00202263" w:rsidP="0020226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Os</w:t>
      </w:r>
      <w:r w:rsidRPr="00202263">
        <w:rPr>
          <w:rFonts w:ascii="Times New Roman" w:hAnsi="Times New Roman" w:cs="Times New Roman"/>
          <w:sz w:val="24"/>
          <w:szCs w:val="24"/>
        </w:rPr>
        <w:t xml:space="preserve"> materiais a serem adquiridos são indispensáveis </w:t>
      </w:r>
      <w:r>
        <w:rPr>
          <w:rFonts w:ascii="Times New Roman" w:hAnsi="Times New Roman" w:cs="Times New Roman"/>
          <w:sz w:val="24"/>
          <w:szCs w:val="24"/>
        </w:rPr>
        <w:t>para a</w:t>
      </w:r>
      <w:r w:rsidRPr="00202263">
        <w:rPr>
          <w:rFonts w:ascii="Times New Roman" w:hAnsi="Times New Roman" w:cs="Times New Roman"/>
          <w:sz w:val="24"/>
          <w:szCs w:val="24"/>
        </w:rPr>
        <w:t xml:space="preserve"> construção, a conservação e os reparos das edificações públicas do Município</w:t>
      </w:r>
      <w:r w:rsidR="00542360">
        <w:rPr>
          <w:rFonts w:ascii="Times New Roman" w:hAnsi="Times New Roman" w:cs="Times New Roman"/>
          <w:sz w:val="24"/>
          <w:szCs w:val="24"/>
        </w:rPr>
        <w:t xml:space="preserve">, </w:t>
      </w:r>
      <w:r w:rsidR="00542360" w:rsidRPr="00542360">
        <w:rPr>
          <w:rFonts w:ascii="Times New Roman" w:hAnsi="Times New Roman" w:cs="Times New Roman"/>
          <w:sz w:val="24"/>
          <w:szCs w:val="24"/>
        </w:rPr>
        <w:t>incluindo fundos e órgãos vinculados e conveniados</w:t>
      </w:r>
      <w:r w:rsidR="00EB230F">
        <w:rPr>
          <w:rFonts w:ascii="Times New Roman" w:hAnsi="Times New Roman" w:cs="Times New Roman"/>
          <w:sz w:val="24"/>
          <w:szCs w:val="24"/>
        </w:rPr>
        <w:t>.</w:t>
      </w:r>
    </w:p>
    <w:p w14:paraId="512A7CEA" w14:textId="77777777" w:rsidR="00DC7EA2" w:rsidRPr="007C55EB" w:rsidRDefault="00DC7EA2" w:rsidP="00E87285">
      <w:pPr>
        <w:spacing w:after="0" w:line="360" w:lineRule="auto"/>
        <w:jc w:val="both"/>
        <w:rPr>
          <w:rFonts w:ascii="Times New Roman" w:hAnsi="Times New Roman" w:cs="Times New Roman"/>
        </w:rPr>
      </w:pPr>
    </w:p>
    <w:p w14:paraId="38534A41" w14:textId="77777777"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2 – PREVISÃO NO PLANO DE CONTRATAÇÕES ANUAL</w:t>
      </w:r>
    </w:p>
    <w:p w14:paraId="179DF9B3" w14:textId="609C68BA" w:rsidR="00983C74" w:rsidRDefault="0048710B"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O Município ainda não elaborou seu plano de contratações anual.</w:t>
      </w:r>
    </w:p>
    <w:p w14:paraId="746615CF" w14:textId="743731B7" w:rsidR="007271EA" w:rsidRDefault="007271EA"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A demanda se originou pela </w:t>
      </w:r>
      <w:r w:rsidR="00C355FE">
        <w:rPr>
          <w:rFonts w:ascii="Times New Roman" w:eastAsia="Times New Roman" w:hAnsi="Times New Roman" w:cs="Times New Roman"/>
          <w:color w:val="000000"/>
          <w:sz w:val="24"/>
          <w:szCs w:val="24"/>
          <w:lang w:eastAsia="pt-BR"/>
        </w:rPr>
        <w:t>necessidade de insumos para quaisquer obras públicas</w:t>
      </w:r>
      <w:r>
        <w:rPr>
          <w:rFonts w:ascii="Times New Roman" w:eastAsia="Times New Roman" w:hAnsi="Times New Roman" w:cs="Times New Roman"/>
          <w:color w:val="000000"/>
          <w:sz w:val="24"/>
          <w:szCs w:val="24"/>
          <w:lang w:eastAsia="pt-BR"/>
        </w:rPr>
        <w:t>.</w:t>
      </w:r>
    </w:p>
    <w:p w14:paraId="36903244" w14:textId="77777777" w:rsidR="004B48D3" w:rsidRDefault="004B48D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39FCEAB2" w14:textId="6CEFD16E" w:rsidR="004B48D3" w:rsidRPr="007C55EB" w:rsidRDefault="004B48D3" w:rsidP="004B48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sidRPr="007C55EB">
        <w:rPr>
          <w:rFonts w:ascii="Times New Roman" w:hAnsi="Times New Roman" w:cs="Times New Roman"/>
          <w:b/>
          <w:sz w:val="24"/>
          <w:szCs w:val="24"/>
        </w:rPr>
        <w:t xml:space="preserve"> – LEVANTAMENTO DE MERCADO</w:t>
      </w:r>
    </w:p>
    <w:p w14:paraId="77FD6DC8" w14:textId="009A7A13" w:rsidR="004B48D3" w:rsidRDefault="004B48D3" w:rsidP="004B48D3">
      <w:pPr>
        <w:spacing w:after="0" w:line="276" w:lineRule="auto"/>
        <w:jc w:val="both"/>
        <w:rPr>
          <w:rFonts w:ascii="Times New Roman" w:hAnsi="Times New Roman" w:cs="Times New Roman"/>
          <w:sz w:val="24"/>
          <w:szCs w:val="24"/>
        </w:rPr>
      </w:pPr>
      <w:r w:rsidRPr="004B48D3">
        <w:rPr>
          <w:rFonts w:ascii="Times New Roman" w:hAnsi="Times New Roman" w:cs="Times New Roman"/>
          <w:sz w:val="24"/>
          <w:szCs w:val="24"/>
        </w:rPr>
        <w:t>Foram realizados levantamentos para identificar soluções existentes no mercado para atender as demandas, objeti</w:t>
      </w:r>
      <w:r>
        <w:rPr>
          <w:rFonts w:ascii="Times New Roman" w:hAnsi="Times New Roman" w:cs="Times New Roman"/>
          <w:sz w:val="24"/>
          <w:szCs w:val="24"/>
        </w:rPr>
        <w:t>vand</w:t>
      </w:r>
      <w:r w:rsidRPr="004B48D3">
        <w:rPr>
          <w:rFonts w:ascii="Times New Roman" w:hAnsi="Times New Roman" w:cs="Times New Roman"/>
          <w:sz w:val="24"/>
          <w:szCs w:val="24"/>
        </w:rPr>
        <w:t>o alcançar os resultados pretendidos e atender à necessidade da aquisição, levando em considerando os aspectos de economicidade, eficácia</w:t>
      </w:r>
      <w:r>
        <w:rPr>
          <w:rFonts w:ascii="Times New Roman" w:hAnsi="Times New Roman" w:cs="Times New Roman"/>
          <w:sz w:val="24"/>
          <w:szCs w:val="24"/>
        </w:rPr>
        <w:t xml:space="preserve"> e </w:t>
      </w:r>
      <w:r w:rsidRPr="004B48D3">
        <w:rPr>
          <w:rFonts w:ascii="Times New Roman" w:hAnsi="Times New Roman" w:cs="Times New Roman"/>
          <w:sz w:val="24"/>
          <w:szCs w:val="24"/>
        </w:rPr>
        <w:t>eficiência.</w:t>
      </w:r>
    </w:p>
    <w:p w14:paraId="4935B44C" w14:textId="77777777" w:rsidR="004B48D3" w:rsidRPr="004B48D3" w:rsidRDefault="004B48D3" w:rsidP="004B48D3">
      <w:pPr>
        <w:spacing w:after="0" w:line="276" w:lineRule="auto"/>
        <w:jc w:val="both"/>
        <w:rPr>
          <w:rFonts w:ascii="Times New Roman" w:hAnsi="Times New Roman" w:cs="Times New Roman"/>
          <w:sz w:val="24"/>
          <w:szCs w:val="24"/>
        </w:rPr>
      </w:pPr>
    </w:p>
    <w:p w14:paraId="50697C94" w14:textId="77777777" w:rsidR="004B48D3" w:rsidRPr="004B48D3" w:rsidRDefault="004B48D3" w:rsidP="004B48D3">
      <w:pPr>
        <w:spacing w:after="0" w:line="276" w:lineRule="auto"/>
        <w:jc w:val="both"/>
        <w:rPr>
          <w:rFonts w:ascii="Times New Roman" w:hAnsi="Times New Roman" w:cs="Times New Roman"/>
          <w:sz w:val="24"/>
          <w:szCs w:val="24"/>
        </w:rPr>
      </w:pPr>
      <w:r w:rsidRPr="004B48D3">
        <w:rPr>
          <w:rFonts w:ascii="Times New Roman" w:hAnsi="Times New Roman" w:cs="Times New Roman"/>
          <w:sz w:val="24"/>
          <w:szCs w:val="24"/>
        </w:rPr>
        <w:t>3.1 Das formas:</w:t>
      </w:r>
    </w:p>
    <w:p w14:paraId="3022655A" w14:textId="2B391F04" w:rsidR="004B48D3" w:rsidRPr="00D75011" w:rsidRDefault="004B48D3" w:rsidP="00D75011">
      <w:pPr>
        <w:pStyle w:val="PargrafodaLista"/>
        <w:numPr>
          <w:ilvl w:val="0"/>
          <w:numId w:val="9"/>
        </w:numPr>
        <w:spacing w:after="0" w:line="276" w:lineRule="auto"/>
        <w:jc w:val="both"/>
        <w:rPr>
          <w:rFonts w:ascii="Times New Roman" w:hAnsi="Times New Roman" w:cs="Times New Roman"/>
          <w:sz w:val="24"/>
          <w:szCs w:val="24"/>
        </w:rPr>
      </w:pPr>
      <w:r w:rsidRPr="00D75011">
        <w:rPr>
          <w:rFonts w:ascii="Times New Roman" w:hAnsi="Times New Roman" w:cs="Times New Roman"/>
          <w:sz w:val="24"/>
          <w:szCs w:val="24"/>
        </w:rPr>
        <w:t>Realizar Licitação de todos os possíveis itens necessários</w:t>
      </w:r>
    </w:p>
    <w:p w14:paraId="5BE6192D" w14:textId="32883F12" w:rsidR="004B48D3" w:rsidRPr="00D75011" w:rsidRDefault="004B48D3" w:rsidP="00D75011">
      <w:pPr>
        <w:pStyle w:val="PargrafodaLista"/>
        <w:numPr>
          <w:ilvl w:val="0"/>
          <w:numId w:val="9"/>
        </w:numPr>
        <w:spacing w:after="0" w:line="276" w:lineRule="auto"/>
        <w:jc w:val="both"/>
        <w:rPr>
          <w:rFonts w:ascii="Times New Roman" w:hAnsi="Times New Roman" w:cs="Times New Roman"/>
          <w:sz w:val="24"/>
          <w:szCs w:val="24"/>
        </w:rPr>
      </w:pPr>
      <w:r w:rsidRPr="00D75011">
        <w:rPr>
          <w:rFonts w:ascii="Times New Roman" w:hAnsi="Times New Roman" w:cs="Times New Roman"/>
          <w:sz w:val="24"/>
          <w:szCs w:val="24"/>
        </w:rPr>
        <w:t>Utilizar tabelas de referência oficiais, como o SINAPI</w:t>
      </w:r>
      <w:r w:rsidR="00D75011" w:rsidRPr="00D75011">
        <w:rPr>
          <w:rFonts w:ascii="Times New Roman" w:hAnsi="Times New Roman" w:cs="Times New Roman"/>
          <w:sz w:val="24"/>
          <w:szCs w:val="24"/>
        </w:rPr>
        <w:t xml:space="preserve"> (Sistema Nacional de Pesquisa de Custos e Índices da Construção Civil)</w:t>
      </w:r>
    </w:p>
    <w:p w14:paraId="700B74E0" w14:textId="77777777" w:rsidR="00D75011" w:rsidRPr="007C55EB" w:rsidRDefault="00D75011" w:rsidP="004B48D3">
      <w:pPr>
        <w:spacing w:after="0" w:line="276" w:lineRule="auto"/>
        <w:jc w:val="both"/>
        <w:rPr>
          <w:rFonts w:ascii="Times New Roman" w:hAnsi="Times New Roman" w:cs="Times New Roman"/>
          <w:sz w:val="24"/>
          <w:szCs w:val="24"/>
        </w:rPr>
      </w:pPr>
    </w:p>
    <w:p w14:paraId="2560C444" w14:textId="0B323E40" w:rsidR="004B48D3" w:rsidRDefault="004B48D3" w:rsidP="004B48D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r w:rsidRPr="007C55EB">
        <w:rPr>
          <w:rFonts w:ascii="Times New Roman" w:hAnsi="Times New Roman" w:cs="Times New Roman"/>
          <w:sz w:val="24"/>
          <w:szCs w:val="24"/>
        </w:rPr>
        <w:t>.</w:t>
      </w:r>
      <w:r w:rsidR="00D75011">
        <w:rPr>
          <w:rFonts w:ascii="Times New Roman" w:hAnsi="Times New Roman" w:cs="Times New Roman"/>
          <w:sz w:val="24"/>
          <w:szCs w:val="24"/>
        </w:rPr>
        <w:t>2</w:t>
      </w:r>
      <w:r w:rsidRPr="007C55EB">
        <w:rPr>
          <w:rFonts w:ascii="Times New Roman" w:hAnsi="Times New Roman" w:cs="Times New Roman"/>
          <w:sz w:val="24"/>
          <w:szCs w:val="24"/>
        </w:rPr>
        <w:t xml:space="preserve"> – Da análise.</w:t>
      </w:r>
    </w:p>
    <w:p w14:paraId="16B303D6" w14:textId="30B96FD2" w:rsidR="00D75011" w:rsidRDefault="00D75011" w:rsidP="004B48D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3.2.1. Vantagens e desvantagens da aquisição de materiais de construção através de licitação item a item.</w:t>
      </w:r>
    </w:p>
    <w:p w14:paraId="04537DA9" w14:textId="70D0996D" w:rsidR="00D75011" w:rsidRDefault="00D75011" w:rsidP="00D75011">
      <w:pPr>
        <w:pStyle w:val="PargrafodaLista"/>
        <w:numPr>
          <w:ilvl w:val="0"/>
          <w:numId w:val="7"/>
        </w:numPr>
        <w:spacing w:after="0" w:line="276" w:lineRule="auto"/>
        <w:jc w:val="both"/>
        <w:rPr>
          <w:rFonts w:ascii="Times New Roman" w:hAnsi="Times New Roman" w:cs="Times New Roman"/>
          <w:sz w:val="24"/>
          <w:szCs w:val="24"/>
        </w:rPr>
      </w:pPr>
      <w:r w:rsidRPr="00D75011">
        <w:rPr>
          <w:rFonts w:ascii="Times New Roman" w:hAnsi="Times New Roman" w:cs="Times New Roman"/>
          <w:sz w:val="24"/>
          <w:szCs w:val="24"/>
        </w:rPr>
        <w:t>Vantagens:</w:t>
      </w:r>
    </w:p>
    <w:p w14:paraId="3B9AFE76" w14:textId="3100FEDA" w:rsidR="00D75011" w:rsidRDefault="00D75011" w:rsidP="003671E2">
      <w:pPr>
        <w:pStyle w:val="PargrafodaLista"/>
        <w:numPr>
          <w:ilvl w:val="0"/>
          <w:numId w:val="8"/>
        </w:numPr>
        <w:spacing w:after="0" w:line="276" w:lineRule="auto"/>
        <w:jc w:val="both"/>
        <w:rPr>
          <w:rFonts w:ascii="Times New Roman" w:hAnsi="Times New Roman" w:cs="Times New Roman"/>
          <w:sz w:val="24"/>
          <w:szCs w:val="24"/>
        </w:rPr>
      </w:pPr>
      <w:r w:rsidRPr="00D75011">
        <w:rPr>
          <w:rFonts w:ascii="Times New Roman" w:hAnsi="Times New Roman" w:cs="Times New Roman"/>
          <w:sz w:val="24"/>
          <w:szCs w:val="24"/>
        </w:rPr>
        <w:lastRenderedPageBreak/>
        <w:t>Maior eficiência administrativa: Realizar uma única licitação para todos os</w:t>
      </w:r>
      <w:r>
        <w:rPr>
          <w:rFonts w:ascii="Times New Roman" w:hAnsi="Times New Roman" w:cs="Times New Roman"/>
          <w:sz w:val="24"/>
          <w:szCs w:val="24"/>
        </w:rPr>
        <w:t xml:space="preserve"> </w:t>
      </w:r>
      <w:r w:rsidRPr="00D75011">
        <w:rPr>
          <w:rFonts w:ascii="Times New Roman" w:hAnsi="Times New Roman" w:cs="Times New Roman"/>
          <w:sz w:val="24"/>
          <w:szCs w:val="24"/>
        </w:rPr>
        <w:t>itens reduz o número de processos, publicações, análises e fiscalizações, otimizando o trabalho da equipe de compras e das áreas demandantes.</w:t>
      </w:r>
    </w:p>
    <w:p w14:paraId="74803FFB" w14:textId="5989E1C9" w:rsidR="00D75011" w:rsidRDefault="00D75011" w:rsidP="00D15443">
      <w:pPr>
        <w:pStyle w:val="PargrafodaLista"/>
        <w:numPr>
          <w:ilvl w:val="0"/>
          <w:numId w:val="8"/>
        </w:numPr>
        <w:spacing w:after="0" w:line="276" w:lineRule="auto"/>
        <w:jc w:val="both"/>
        <w:rPr>
          <w:rFonts w:ascii="Times New Roman" w:hAnsi="Times New Roman" w:cs="Times New Roman"/>
          <w:sz w:val="24"/>
          <w:szCs w:val="24"/>
        </w:rPr>
      </w:pPr>
      <w:r w:rsidRPr="00D75011">
        <w:rPr>
          <w:rFonts w:ascii="Times New Roman" w:hAnsi="Times New Roman" w:cs="Times New Roman"/>
          <w:sz w:val="24"/>
          <w:szCs w:val="24"/>
        </w:rPr>
        <w:t xml:space="preserve">A compra em grandes quantidades pode gerar melhores preços unitários devido </w:t>
      </w:r>
      <w:r>
        <w:rPr>
          <w:rFonts w:ascii="Times New Roman" w:hAnsi="Times New Roman" w:cs="Times New Roman"/>
          <w:sz w:val="24"/>
          <w:szCs w:val="24"/>
        </w:rPr>
        <w:t>o</w:t>
      </w:r>
      <w:r w:rsidRPr="00D75011">
        <w:rPr>
          <w:rFonts w:ascii="Times New Roman" w:hAnsi="Times New Roman" w:cs="Times New Roman"/>
          <w:sz w:val="24"/>
          <w:szCs w:val="24"/>
        </w:rPr>
        <w:t xml:space="preserve"> volume, resultando em economia para a Administração</w:t>
      </w:r>
      <w:r>
        <w:rPr>
          <w:rFonts w:ascii="Times New Roman" w:hAnsi="Times New Roman" w:cs="Times New Roman"/>
          <w:sz w:val="24"/>
          <w:szCs w:val="24"/>
        </w:rPr>
        <w:t>.</w:t>
      </w:r>
    </w:p>
    <w:p w14:paraId="5584E1BA" w14:textId="1A110CF2" w:rsidR="00D75011" w:rsidRDefault="00D75011" w:rsidP="00D15443">
      <w:pPr>
        <w:pStyle w:val="PargrafodaLista"/>
        <w:numPr>
          <w:ilvl w:val="0"/>
          <w:numId w:val="8"/>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Permite a exigência de maiores especificações de cada item, conforme a necessidade.</w:t>
      </w:r>
    </w:p>
    <w:p w14:paraId="1705D75C" w14:textId="77777777" w:rsidR="00D75011" w:rsidRDefault="00D75011" w:rsidP="00D75011">
      <w:pPr>
        <w:pStyle w:val="PargrafodaLista"/>
        <w:spacing w:after="0" w:line="276" w:lineRule="auto"/>
        <w:ind w:left="1080"/>
        <w:jc w:val="both"/>
        <w:rPr>
          <w:rFonts w:ascii="Times New Roman" w:hAnsi="Times New Roman" w:cs="Times New Roman"/>
          <w:sz w:val="24"/>
          <w:szCs w:val="24"/>
        </w:rPr>
      </w:pPr>
    </w:p>
    <w:p w14:paraId="2E986EF4" w14:textId="3B3CB411" w:rsidR="00D75011" w:rsidRDefault="00D75011" w:rsidP="00D75011">
      <w:pPr>
        <w:pStyle w:val="PargrafodaLista"/>
        <w:numPr>
          <w:ilvl w:val="0"/>
          <w:numId w:val="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Desvantagens:</w:t>
      </w:r>
    </w:p>
    <w:p w14:paraId="5593ACF0" w14:textId="7788BCB5" w:rsidR="00D75011" w:rsidRDefault="0052172E" w:rsidP="00D75011">
      <w:pPr>
        <w:pStyle w:val="PargrafodaLista"/>
        <w:numPr>
          <w:ilvl w:val="0"/>
          <w:numId w:val="1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E</w:t>
      </w:r>
      <w:r w:rsidRPr="0052172E">
        <w:rPr>
          <w:rFonts w:ascii="Times New Roman" w:hAnsi="Times New Roman" w:cs="Times New Roman"/>
          <w:sz w:val="24"/>
          <w:szCs w:val="24"/>
        </w:rPr>
        <w:t>xist</w:t>
      </w:r>
      <w:r>
        <w:rPr>
          <w:rFonts w:ascii="Times New Roman" w:hAnsi="Times New Roman" w:cs="Times New Roman"/>
          <w:sz w:val="24"/>
          <w:szCs w:val="24"/>
        </w:rPr>
        <w:t>e</w:t>
      </w:r>
      <w:r w:rsidRPr="0052172E">
        <w:rPr>
          <w:rFonts w:ascii="Times New Roman" w:hAnsi="Times New Roman" w:cs="Times New Roman"/>
          <w:sz w:val="24"/>
          <w:szCs w:val="24"/>
        </w:rPr>
        <w:t xml:space="preserve"> uma infinidade de materiais relacionados a construção civil, não sendo possível estimar </w:t>
      </w:r>
      <w:r>
        <w:rPr>
          <w:rFonts w:ascii="Times New Roman" w:hAnsi="Times New Roman" w:cs="Times New Roman"/>
          <w:sz w:val="24"/>
          <w:szCs w:val="24"/>
        </w:rPr>
        <w:t xml:space="preserve">exatamente </w:t>
      </w:r>
      <w:r w:rsidRPr="0052172E">
        <w:rPr>
          <w:rFonts w:ascii="Times New Roman" w:hAnsi="Times New Roman" w:cs="Times New Roman"/>
          <w:sz w:val="24"/>
          <w:szCs w:val="24"/>
        </w:rPr>
        <w:t>todos os produtos que serão necessários e utilizados</w:t>
      </w:r>
      <w:r>
        <w:rPr>
          <w:rFonts w:ascii="Times New Roman" w:hAnsi="Times New Roman" w:cs="Times New Roman"/>
          <w:sz w:val="24"/>
          <w:szCs w:val="24"/>
        </w:rPr>
        <w:t xml:space="preserve"> durante o ano. Além disso,</w:t>
      </w:r>
      <w:r w:rsidRPr="0052172E">
        <w:rPr>
          <w:rFonts w:ascii="Times New Roman" w:hAnsi="Times New Roman" w:cs="Times New Roman"/>
          <w:sz w:val="24"/>
          <w:szCs w:val="24"/>
        </w:rPr>
        <w:t xml:space="preserve"> </w:t>
      </w:r>
      <w:r>
        <w:rPr>
          <w:rFonts w:ascii="Times New Roman" w:hAnsi="Times New Roman" w:cs="Times New Roman"/>
          <w:sz w:val="24"/>
          <w:szCs w:val="24"/>
        </w:rPr>
        <w:t>l</w:t>
      </w:r>
      <w:r w:rsidR="00D75011" w:rsidRPr="00D75011">
        <w:rPr>
          <w:rFonts w:ascii="Times New Roman" w:hAnsi="Times New Roman" w:cs="Times New Roman"/>
          <w:sz w:val="24"/>
          <w:szCs w:val="24"/>
        </w:rPr>
        <w:t>icitações com muitos itens podem se tornar burocraticamente complexas, exigindo editais extensos, ampla pesquisa de mercado e maior esforço técnico para análise de propostas e habilitação</w:t>
      </w:r>
      <w:r w:rsidR="00D75011">
        <w:rPr>
          <w:rFonts w:ascii="Times New Roman" w:hAnsi="Times New Roman" w:cs="Times New Roman"/>
          <w:sz w:val="24"/>
          <w:szCs w:val="24"/>
        </w:rPr>
        <w:t>.</w:t>
      </w:r>
    </w:p>
    <w:p w14:paraId="7CD17B68" w14:textId="46015AE0" w:rsidR="0052172E" w:rsidRDefault="0052172E" w:rsidP="0052172E">
      <w:pPr>
        <w:pStyle w:val="PargrafodaLista"/>
        <w:numPr>
          <w:ilvl w:val="0"/>
          <w:numId w:val="11"/>
        </w:numPr>
        <w:spacing w:after="0" w:line="276" w:lineRule="auto"/>
        <w:jc w:val="both"/>
        <w:rPr>
          <w:rFonts w:ascii="Times New Roman" w:hAnsi="Times New Roman" w:cs="Times New Roman"/>
          <w:sz w:val="24"/>
          <w:szCs w:val="24"/>
        </w:rPr>
      </w:pPr>
      <w:r w:rsidRPr="0052172E">
        <w:rPr>
          <w:rFonts w:ascii="Times New Roman" w:hAnsi="Times New Roman" w:cs="Times New Roman"/>
          <w:sz w:val="24"/>
          <w:szCs w:val="24"/>
        </w:rPr>
        <w:t>Menor flexibilidade para ajustes futuros</w:t>
      </w:r>
      <w:r>
        <w:rPr>
          <w:rFonts w:ascii="Times New Roman" w:hAnsi="Times New Roman" w:cs="Times New Roman"/>
          <w:sz w:val="24"/>
          <w:szCs w:val="24"/>
        </w:rPr>
        <w:t xml:space="preserve">: </w:t>
      </w:r>
      <w:r w:rsidRPr="0052172E">
        <w:rPr>
          <w:rFonts w:ascii="Times New Roman" w:hAnsi="Times New Roman" w:cs="Times New Roman"/>
          <w:sz w:val="24"/>
          <w:szCs w:val="24"/>
        </w:rPr>
        <w:t>Caso surja a necessidade de adquirir novos materiais ou substituir especificações, pode ser necessário iniciar um novo processo licitatório, gerando demora</w:t>
      </w:r>
      <w:r>
        <w:rPr>
          <w:rFonts w:ascii="Times New Roman" w:hAnsi="Times New Roman" w:cs="Times New Roman"/>
          <w:sz w:val="24"/>
          <w:szCs w:val="24"/>
        </w:rPr>
        <w:t xml:space="preserve"> na reposição do estoque.</w:t>
      </w:r>
    </w:p>
    <w:p w14:paraId="7D975EA8" w14:textId="77777777" w:rsidR="0052172E" w:rsidRDefault="0052172E" w:rsidP="0052172E">
      <w:pPr>
        <w:pStyle w:val="PargrafodaLista"/>
        <w:spacing w:after="0" w:line="276" w:lineRule="auto"/>
        <w:ind w:left="1080"/>
        <w:jc w:val="both"/>
        <w:rPr>
          <w:rFonts w:ascii="Times New Roman" w:hAnsi="Times New Roman" w:cs="Times New Roman"/>
          <w:sz w:val="24"/>
          <w:szCs w:val="24"/>
        </w:rPr>
      </w:pPr>
    </w:p>
    <w:p w14:paraId="7E78F1CC" w14:textId="77777777" w:rsidR="0052172E" w:rsidRDefault="0052172E" w:rsidP="0052172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3.2.2. Vantagens e desvantagens da aquisição de materiais de construção através da u</w:t>
      </w:r>
      <w:r w:rsidRPr="0052172E">
        <w:rPr>
          <w:rFonts w:ascii="Times New Roman" w:hAnsi="Times New Roman" w:cs="Times New Roman"/>
          <w:sz w:val="24"/>
          <w:szCs w:val="24"/>
        </w:rPr>
        <w:t>tiliza</w:t>
      </w:r>
      <w:r>
        <w:rPr>
          <w:rFonts w:ascii="Times New Roman" w:hAnsi="Times New Roman" w:cs="Times New Roman"/>
          <w:sz w:val="24"/>
          <w:szCs w:val="24"/>
        </w:rPr>
        <w:t>ção de</w:t>
      </w:r>
      <w:r w:rsidRPr="0052172E">
        <w:rPr>
          <w:rFonts w:ascii="Times New Roman" w:hAnsi="Times New Roman" w:cs="Times New Roman"/>
          <w:sz w:val="24"/>
          <w:szCs w:val="24"/>
        </w:rPr>
        <w:t xml:space="preserve"> tabelas de referência oficiais, como o SINAPI</w:t>
      </w:r>
      <w:r>
        <w:rPr>
          <w:rFonts w:ascii="Times New Roman" w:hAnsi="Times New Roman" w:cs="Times New Roman"/>
          <w:sz w:val="24"/>
          <w:szCs w:val="24"/>
        </w:rPr>
        <w:t>.</w:t>
      </w:r>
    </w:p>
    <w:p w14:paraId="02D61F52" w14:textId="35826AF5" w:rsidR="0052172E" w:rsidRDefault="0052172E" w:rsidP="0052172E">
      <w:pPr>
        <w:pStyle w:val="PargrafodaLista"/>
        <w:numPr>
          <w:ilvl w:val="0"/>
          <w:numId w:val="7"/>
        </w:numPr>
        <w:spacing w:after="0" w:line="276" w:lineRule="auto"/>
        <w:jc w:val="both"/>
        <w:rPr>
          <w:rFonts w:ascii="Times New Roman" w:hAnsi="Times New Roman" w:cs="Times New Roman"/>
          <w:sz w:val="24"/>
          <w:szCs w:val="24"/>
        </w:rPr>
      </w:pPr>
      <w:r w:rsidRPr="0052172E">
        <w:rPr>
          <w:rFonts w:ascii="Times New Roman" w:hAnsi="Times New Roman" w:cs="Times New Roman"/>
          <w:sz w:val="24"/>
          <w:szCs w:val="24"/>
        </w:rPr>
        <w:t>Vantagens:</w:t>
      </w:r>
    </w:p>
    <w:p w14:paraId="794B9C94" w14:textId="4A52FD34" w:rsidR="003B3BC1" w:rsidRDefault="003B3BC1" w:rsidP="000173FD">
      <w:pPr>
        <w:pStyle w:val="PargrafodaLista"/>
        <w:numPr>
          <w:ilvl w:val="0"/>
          <w:numId w:val="12"/>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O</w:t>
      </w:r>
      <w:r w:rsidR="0052172E" w:rsidRPr="0052172E">
        <w:rPr>
          <w:rFonts w:ascii="Times New Roman" w:hAnsi="Times New Roman" w:cs="Times New Roman"/>
          <w:sz w:val="24"/>
          <w:szCs w:val="24"/>
        </w:rPr>
        <w:t xml:space="preserve"> SINAPI é uma base pública, gerida pela Caixa Econômica Federal e pelo IBGE</w:t>
      </w:r>
      <w:r w:rsidR="0052172E">
        <w:rPr>
          <w:rFonts w:ascii="Times New Roman" w:hAnsi="Times New Roman" w:cs="Times New Roman"/>
          <w:sz w:val="24"/>
          <w:szCs w:val="24"/>
        </w:rPr>
        <w:t xml:space="preserve">, </w:t>
      </w:r>
      <w:r w:rsidR="0052172E" w:rsidRPr="0052172E">
        <w:rPr>
          <w:rFonts w:ascii="Times New Roman" w:hAnsi="Times New Roman" w:cs="Times New Roman"/>
          <w:sz w:val="24"/>
          <w:szCs w:val="24"/>
        </w:rPr>
        <w:t>reconhecida nacionalmente, construída a partir de metodologia técnica validada e atualizada mensalmente, garantindo maior confiabilidade nos preços estimado</w:t>
      </w:r>
      <w:r>
        <w:rPr>
          <w:rFonts w:ascii="Times New Roman" w:hAnsi="Times New Roman" w:cs="Times New Roman"/>
          <w:sz w:val="24"/>
          <w:szCs w:val="24"/>
        </w:rPr>
        <w:t>.</w:t>
      </w:r>
    </w:p>
    <w:p w14:paraId="19A673F0" w14:textId="773EBE88" w:rsidR="0052172E" w:rsidRPr="0052172E" w:rsidRDefault="003B3BC1" w:rsidP="000173FD">
      <w:pPr>
        <w:pStyle w:val="PargrafodaLista"/>
        <w:numPr>
          <w:ilvl w:val="0"/>
          <w:numId w:val="12"/>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O </w:t>
      </w:r>
      <w:r w:rsidR="0052172E" w:rsidRPr="0052172E">
        <w:rPr>
          <w:rFonts w:ascii="Times New Roman" w:hAnsi="Times New Roman" w:cs="Times New Roman"/>
          <w:sz w:val="24"/>
          <w:szCs w:val="24"/>
        </w:rPr>
        <w:t xml:space="preserve">uso do SINAPI está previsto como referência obrigatória ou preferencial em obras e serviços de engenharia, </w:t>
      </w:r>
      <w:r>
        <w:rPr>
          <w:rFonts w:ascii="Times New Roman" w:hAnsi="Times New Roman" w:cs="Times New Roman"/>
          <w:sz w:val="24"/>
          <w:szCs w:val="24"/>
        </w:rPr>
        <w:t>o que g</w:t>
      </w:r>
      <w:r w:rsidRPr="003B3BC1">
        <w:rPr>
          <w:rFonts w:ascii="Times New Roman" w:hAnsi="Times New Roman" w:cs="Times New Roman"/>
          <w:sz w:val="24"/>
          <w:szCs w:val="24"/>
        </w:rPr>
        <w:t>arante maior transparência e lisura na estimativa de custos, permitindo rastreabilidade e conferência pelos órgãos de controle</w:t>
      </w:r>
      <w:r w:rsidR="0052172E" w:rsidRPr="0052172E">
        <w:rPr>
          <w:rFonts w:ascii="Times New Roman" w:hAnsi="Times New Roman" w:cs="Times New Roman"/>
          <w:sz w:val="24"/>
          <w:szCs w:val="24"/>
        </w:rPr>
        <w:t>.</w:t>
      </w:r>
    </w:p>
    <w:p w14:paraId="2CBC0BC5" w14:textId="77777777" w:rsidR="003B3BC1" w:rsidRDefault="0052172E" w:rsidP="003B3BC1">
      <w:pPr>
        <w:pStyle w:val="PargrafodaLista"/>
        <w:numPr>
          <w:ilvl w:val="0"/>
          <w:numId w:val="12"/>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Os</w:t>
      </w:r>
      <w:r w:rsidRPr="0052172E">
        <w:rPr>
          <w:rFonts w:ascii="Times New Roman" w:hAnsi="Times New Roman" w:cs="Times New Roman"/>
          <w:sz w:val="24"/>
          <w:szCs w:val="24"/>
        </w:rPr>
        <w:t xml:space="preserve"> preços do SINAPI são ajustados mensalmente por região, refletindo variações de mercado de insumos e mão de obra, o que garante estimativas mais precisas e condizentes com a realidade local.</w:t>
      </w:r>
    </w:p>
    <w:p w14:paraId="3F0642D0" w14:textId="783ABD7A" w:rsidR="003B3BC1" w:rsidRDefault="003B3BC1" w:rsidP="00A621CB">
      <w:pPr>
        <w:pStyle w:val="PargrafodaLista"/>
        <w:numPr>
          <w:ilvl w:val="0"/>
          <w:numId w:val="12"/>
        </w:numPr>
        <w:spacing w:after="0" w:line="276" w:lineRule="auto"/>
        <w:ind w:left="1134"/>
        <w:jc w:val="both"/>
        <w:rPr>
          <w:rFonts w:ascii="Times New Roman" w:hAnsi="Times New Roman" w:cs="Times New Roman"/>
          <w:sz w:val="24"/>
          <w:szCs w:val="24"/>
        </w:rPr>
      </w:pPr>
      <w:r w:rsidRPr="002F003D">
        <w:rPr>
          <w:rFonts w:ascii="Times New Roman" w:hAnsi="Times New Roman" w:cs="Times New Roman"/>
          <w:sz w:val="24"/>
          <w:szCs w:val="24"/>
        </w:rPr>
        <w:t>Redução de riscos de sobrepreço: A utilização de preços oficiais reduz o risco de superfaturamento e facilita a defesa da vantajosidade do preço estimado em auditorias.</w:t>
      </w:r>
    </w:p>
    <w:p w14:paraId="61E96702" w14:textId="088BB1E8" w:rsidR="002F003D" w:rsidRDefault="002F003D" w:rsidP="00A621CB">
      <w:pPr>
        <w:pStyle w:val="PargrafodaLista"/>
        <w:numPr>
          <w:ilvl w:val="0"/>
          <w:numId w:val="12"/>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Houve contratações anteriores de empresas para fornecimento de materiais através do SINAPI, no qual os licitantes ofertaram desconto nos valores da tabela, onde foi positivo para a Secretaria de Obras.</w:t>
      </w:r>
    </w:p>
    <w:p w14:paraId="6F2D83F9" w14:textId="77777777" w:rsidR="002F003D" w:rsidRPr="002F003D" w:rsidRDefault="002F003D" w:rsidP="002F003D">
      <w:pPr>
        <w:pStyle w:val="PargrafodaLista"/>
        <w:spacing w:after="0" w:line="276" w:lineRule="auto"/>
        <w:ind w:left="1134"/>
        <w:jc w:val="both"/>
        <w:rPr>
          <w:rFonts w:ascii="Times New Roman" w:hAnsi="Times New Roman" w:cs="Times New Roman"/>
          <w:sz w:val="24"/>
          <w:szCs w:val="24"/>
        </w:rPr>
      </w:pPr>
    </w:p>
    <w:p w14:paraId="586287C8" w14:textId="7B4F5839" w:rsidR="003B3BC1" w:rsidRDefault="003B3BC1" w:rsidP="003B3BC1">
      <w:pPr>
        <w:pStyle w:val="PargrafodaLista"/>
        <w:numPr>
          <w:ilvl w:val="0"/>
          <w:numId w:val="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Desvantagens:</w:t>
      </w:r>
    </w:p>
    <w:p w14:paraId="2E8FBB53" w14:textId="3A6B2953" w:rsidR="003B3BC1" w:rsidRDefault="003B3BC1" w:rsidP="003B3BC1">
      <w:pPr>
        <w:pStyle w:val="PargrafodaLista"/>
        <w:numPr>
          <w:ilvl w:val="0"/>
          <w:numId w:val="13"/>
        </w:numPr>
        <w:spacing w:after="0" w:line="276" w:lineRule="auto"/>
        <w:jc w:val="both"/>
        <w:rPr>
          <w:rFonts w:ascii="Times New Roman" w:hAnsi="Times New Roman" w:cs="Times New Roman"/>
          <w:sz w:val="24"/>
          <w:szCs w:val="24"/>
        </w:rPr>
      </w:pPr>
      <w:r w:rsidRPr="003B3BC1">
        <w:rPr>
          <w:rFonts w:ascii="Times New Roman" w:hAnsi="Times New Roman" w:cs="Times New Roman"/>
          <w:sz w:val="24"/>
          <w:szCs w:val="24"/>
        </w:rPr>
        <w:lastRenderedPageBreak/>
        <w:t>As descrições do SINAPI são padronizadas e podem divergir das especificações desejadas pela Administração, exigindo ajustes de equivalência.</w:t>
      </w:r>
    </w:p>
    <w:p w14:paraId="4513E9CB" w14:textId="11A3F21F" w:rsidR="003B3BC1" w:rsidRDefault="003B3BC1" w:rsidP="003B3BC1">
      <w:pPr>
        <w:pStyle w:val="PargrafodaLista"/>
        <w:numPr>
          <w:ilvl w:val="0"/>
          <w:numId w:val="1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Apesar de muito extensa, n</w:t>
      </w:r>
      <w:r w:rsidRPr="003B3BC1">
        <w:rPr>
          <w:rFonts w:ascii="Times New Roman" w:hAnsi="Times New Roman" w:cs="Times New Roman"/>
          <w:sz w:val="24"/>
          <w:szCs w:val="24"/>
        </w:rPr>
        <w:t>em todos os insumos e materiais estão contemplados na tabela. Em alguns casos, há necessidade de complementar a pesquisa de preços com orçamentos de mercado.</w:t>
      </w:r>
    </w:p>
    <w:p w14:paraId="777E4096" w14:textId="09BA3B82" w:rsidR="003B3BC1" w:rsidRDefault="003B3BC1" w:rsidP="003B3BC1">
      <w:pPr>
        <w:pStyle w:val="PargrafodaLista"/>
        <w:numPr>
          <w:ilvl w:val="0"/>
          <w:numId w:val="13"/>
        </w:numPr>
        <w:spacing w:after="0" w:line="276" w:lineRule="auto"/>
        <w:jc w:val="both"/>
        <w:rPr>
          <w:rFonts w:ascii="Times New Roman" w:hAnsi="Times New Roman" w:cs="Times New Roman"/>
          <w:sz w:val="24"/>
          <w:szCs w:val="24"/>
        </w:rPr>
      </w:pPr>
      <w:r w:rsidRPr="003B3BC1">
        <w:rPr>
          <w:rFonts w:ascii="Times New Roman" w:hAnsi="Times New Roman" w:cs="Times New Roman"/>
          <w:sz w:val="24"/>
          <w:szCs w:val="24"/>
        </w:rPr>
        <w:t>Por ser uma referência fixa, o SINAPI não permite explorar oportunidades de negociação de preços ou descontos comerciais, que poderiam surgir em pesquisas de mercado.</w:t>
      </w:r>
    </w:p>
    <w:p w14:paraId="6387C7A5" w14:textId="61C1A3D5" w:rsidR="003B3BC1" w:rsidRPr="003B3BC1" w:rsidRDefault="003B3BC1" w:rsidP="003B3BC1">
      <w:pPr>
        <w:pStyle w:val="PargrafodaLista"/>
        <w:numPr>
          <w:ilvl w:val="0"/>
          <w:numId w:val="13"/>
        </w:numPr>
        <w:spacing w:after="0" w:line="276" w:lineRule="auto"/>
        <w:jc w:val="both"/>
        <w:rPr>
          <w:rFonts w:ascii="Times New Roman" w:hAnsi="Times New Roman" w:cs="Times New Roman"/>
          <w:sz w:val="24"/>
          <w:szCs w:val="24"/>
        </w:rPr>
      </w:pPr>
      <w:r w:rsidRPr="003B3BC1">
        <w:rPr>
          <w:rFonts w:ascii="Times New Roman" w:hAnsi="Times New Roman" w:cs="Times New Roman"/>
          <w:sz w:val="24"/>
          <w:szCs w:val="24"/>
        </w:rPr>
        <w:t>Embora atualizado mensalmente, o SINAPI pode não refletir variações regionais específicas ou condições locais de mercado</w:t>
      </w:r>
      <w:r>
        <w:rPr>
          <w:rFonts w:ascii="Times New Roman" w:hAnsi="Times New Roman" w:cs="Times New Roman"/>
          <w:sz w:val="24"/>
          <w:szCs w:val="24"/>
        </w:rPr>
        <w:t>.</w:t>
      </w:r>
    </w:p>
    <w:p w14:paraId="778810E4" w14:textId="77777777" w:rsidR="004B48D3" w:rsidRDefault="004B48D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2DE22182" w14:textId="0538E38A" w:rsidR="004B48D3" w:rsidRPr="007C55EB" w:rsidRDefault="004B48D3" w:rsidP="004B48D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Pr="007C55EB">
        <w:rPr>
          <w:rFonts w:ascii="Times New Roman" w:hAnsi="Times New Roman" w:cs="Times New Roman"/>
          <w:b/>
          <w:bCs/>
          <w:sz w:val="24"/>
          <w:szCs w:val="24"/>
        </w:rPr>
        <w:t xml:space="preserve"> - DESCRIÇÃO DA SOLUÇÃO COMO UM TODO</w:t>
      </w:r>
    </w:p>
    <w:p w14:paraId="10FE543C" w14:textId="6191966E" w:rsidR="003B3BC1" w:rsidRDefault="004B48D3" w:rsidP="004B48D3">
      <w:pPr>
        <w:spacing w:after="0" w:line="276" w:lineRule="auto"/>
        <w:jc w:val="both"/>
        <w:rPr>
          <w:rFonts w:ascii="Times New Roman" w:hAnsi="Times New Roman" w:cs="Times New Roman"/>
          <w:sz w:val="24"/>
          <w:szCs w:val="24"/>
        </w:rPr>
      </w:pPr>
      <w:r w:rsidRPr="007C55EB">
        <w:rPr>
          <w:rFonts w:ascii="Times New Roman" w:eastAsia="Times New Roman" w:hAnsi="Times New Roman" w:cs="Times New Roman"/>
          <w:color w:val="000000"/>
          <w:sz w:val="24"/>
          <w:szCs w:val="24"/>
          <w:lang w:eastAsia="pt-BR"/>
        </w:rPr>
        <w:t>Optou-se pela aquisição</w:t>
      </w:r>
      <w:r>
        <w:rPr>
          <w:rFonts w:ascii="Times New Roman" w:eastAsia="Times New Roman" w:hAnsi="Times New Roman" w:cs="Times New Roman"/>
          <w:color w:val="000000"/>
          <w:sz w:val="24"/>
          <w:szCs w:val="24"/>
          <w:lang w:eastAsia="pt-BR"/>
        </w:rPr>
        <w:t xml:space="preserve"> de insumos através da tabela SINAPI</w:t>
      </w:r>
      <w:r w:rsidRPr="007C55EB">
        <w:rPr>
          <w:rFonts w:ascii="Times New Roman" w:eastAsia="Times New Roman" w:hAnsi="Times New Roman" w:cs="Times New Roman"/>
          <w:color w:val="000000"/>
          <w:sz w:val="24"/>
          <w:szCs w:val="24"/>
          <w:lang w:eastAsia="pt-BR"/>
        </w:rPr>
        <w:t>,</w:t>
      </w:r>
      <w:r>
        <w:rPr>
          <w:rFonts w:ascii="Times New Roman" w:eastAsia="Times New Roman" w:hAnsi="Times New Roman" w:cs="Times New Roman"/>
          <w:color w:val="000000"/>
          <w:sz w:val="24"/>
          <w:szCs w:val="24"/>
          <w:lang w:eastAsia="pt-BR"/>
        </w:rPr>
        <w:t xml:space="preserve"> </w:t>
      </w:r>
      <w:r w:rsidR="003B3BC1" w:rsidRPr="003B3BC1">
        <w:rPr>
          <w:rFonts w:ascii="Times New Roman" w:eastAsia="Times New Roman" w:hAnsi="Times New Roman" w:cs="Times New Roman"/>
          <w:color w:val="000000"/>
          <w:sz w:val="24"/>
          <w:szCs w:val="24"/>
          <w:lang w:eastAsia="pt-BR"/>
        </w:rPr>
        <w:t xml:space="preserve">pelo fato de a prefeitura ter demandas diversas e </w:t>
      </w:r>
      <w:r w:rsidR="003B3BC1">
        <w:rPr>
          <w:rFonts w:ascii="Times New Roman" w:eastAsia="Times New Roman" w:hAnsi="Times New Roman" w:cs="Times New Roman"/>
          <w:color w:val="000000"/>
          <w:sz w:val="24"/>
          <w:szCs w:val="24"/>
          <w:lang w:eastAsia="pt-BR"/>
        </w:rPr>
        <w:t>muitas vezes não previsíveis, que necessitam da</w:t>
      </w:r>
      <w:r w:rsidR="003B3BC1" w:rsidRPr="003B3BC1">
        <w:rPr>
          <w:rFonts w:ascii="Times New Roman" w:eastAsia="Times New Roman" w:hAnsi="Times New Roman" w:cs="Times New Roman"/>
          <w:color w:val="000000"/>
          <w:sz w:val="24"/>
          <w:szCs w:val="24"/>
          <w:lang w:eastAsia="pt-BR"/>
        </w:rPr>
        <w:t xml:space="preserve"> </w:t>
      </w:r>
      <w:r w:rsidR="003B3BC1">
        <w:rPr>
          <w:rFonts w:ascii="Times New Roman" w:eastAsia="Times New Roman" w:hAnsi="Times New Roman" w:cs="Times New Roman"/>
          <w:color w:val="000000"/>
          <w:sz w:val="24"/>
          <w:szCs w:val="24"/>
          <w:lang w:eastAsia="pt-BR"/>
        </w:rPr>
        <w:t>disponibilidade dos materiais para a</w:t>
      </w:r>
      <w:r w:rsidR="003B3BC1" w:rsidRPr="003B3BC1">
        <w:rPr>
          <w:rFonts w:ascii="Times New Roman" w:eastAsia="Times New Roman" w:hAnsi="Times New Roman" w:cs="Times New Roman"/>
          <w:color w:val="000000"/>
          <w:sz w:val="24"/>
          <w:szCs w:val="24"/>
          <w:lang w:eastAsia="pt-BR"/>
        </w:rPr>
        <w:t xml:space="preserve"> realização dos serviços</w:t>
      </w:r>
      <w:r>
        <w:rPr>
          <w:rFonts w:ascii="Times New Roman" w:eastAsia="Times New Roman" w:hAnsi="Times New Roman" w:cs="Times New Roman"/>
          <w:color w:val="000000"/>
          <w:sz w:val="24"/>
          <w:szCs w:val="24"/>
          <w:lang w:eastAsia="pt-BR"/>
        </w:rPr>
        <w:t xml:space="preserve">. </w:t>
      </w:r>
      <w:r>
        <w:rPr>
          <w:rFonts w:ascii="Times New Roman" w:hAnsi="Times New Roman" w:cs="Times New Roman"/>
          <w:sz w:val="24"/>
          <w:szCs w:val="24"/>
        </w:rPr>
        <w:t>Existe uma infinidade de</w:t>
      </w:r>
      <w:r w:rsidRPr="00202263">
        <w:rPr>
          <w:rFonts w:ascii="Times New Roman" w:hAnsi="Times New Roman" w:cs="Times New Roman"/>
          <w:sz w:val="24"/>
          <w:szCs w:val="24"/>
        </w:rPr>
        <w:t xml:space="preserve"> materiais</w:t>
      </w:r>
      <w:r>
        <w:rPr>
          <w:rFonts w:ascii="Times New Roman" w:hAnsi="Times New Roman" w:cs="Times New Roman"/>
          <w:sz w:val="24"/>
          <w:szCs w:val="24"/>
        </w:rPr>
        <w:t xml:space="preserve"> relacionados a obras, não sendo possível estimar </w:t>
      </w:r>
      <w:r w:rsidRPr="00AC0CA3">
        <w:rPr>
          <w:rFonts w:ascii="Times New Roman" w:eastAsia="Times New Roman" w:hAnsi="Times New Roman" w:cs="Times New Roman"/>
          <w:color w:val="000000"/>
          <w:sz w:val="24"/>
          <w:szCs w:val="24"/>
          <w:lang w:eastAsia="pt-BR"/>
        </w:rPr>
        <w:t>todos os produtos que serão necessários e utilizados durante o ano para as construções, reformas e reparos, razão pela qual torna-se viável a utilização do SINAPI, que é disponibilizado pela CAIXA através de relatórios com referências de preços de insumos atualizados periodicamente pelo IBGE</w:t>
      </w:r>
      <w:r>
        <w:rPr>
          <w:rFonts w:ascii="Times New Roman" w:hAnsi="Times New Roman" w:cs="Times New Roman"/>
          <w:sz w:val="24"/>
          <w:szCs w:val="24"/>
        </w:rPr>
        <w:t>.</w:t>
      </w:r>
    </w:p>
    <w:p w14:paraId="74364617" w14:textId="7406512C" w:rsidR="003B3BC1" w:rsidRPr="007C55EB" w:rsidRDefault="003B3BC1" w:rsidP="004B48D3">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O</w:t>
      </w:r>
      <w:r w:rsidRPr="003B3BC1">
        <w:rPr>
          <w:rFonts w:ascii="Times New Roman" w:eastAsia="Times New Roman" w:hAnsi="Times New Roman" w:cs="Times New Roman"/>
          <w:color w:val="000000"/>
          <w:sz w:val="24"/>
          <w:szCs w:val="24"/>
          <w:lang w:eastAsia="pt-BR"/>
        </w:rPr>
        <w:t xml:space="preserve"> processo </w:t>
      </w:r>
      <w:r>
        <w:rPr>
          <w:rFonts w:ascii="Times New Roman" w:eastAsia="Times New Roman" w:hAnsi="Times New Roman" w:cs="Times New Roman"/>
          <w:color w:val="000000"/>
          <w:sz w:val="24"/>
          <w:szCs w:val="24"/>
          <w:lang w:eastAsia="pt-BR"/>
        </w:rPr>
        <w:t xml:space="preserve">licitatório </w:t>
      </w:r>
      <w:r w:rsidRPr="003B3BC1">
        <w:rPr>
          <w:rFonts w:ascii="Times New Roman" w:eastAsia="Times New Roman" w:hAnsi="Times New Roman" w:cs="Times New Roman"/>
          <w:color w:val="000000"/>
          <w:sz w:val="24"/>
          <w:szCs w:val="24"/>
          <w:lang w:eastAsia="pt-BR"/>
        </w:rPr>
        <w:t>será conduzido conforme a Lei de Licitações e Contratos Administrativos (Lei nº 14.133/2021), priorizando a economicidade, ampla competitividade e atendimento aos princípios da isonomia e da eficiência.</w:t>
      </w:r>
    </w:p>
    <w:p w14:paraId="729FF36A" w14:textId="77777777" w:rsidR="009F25F7" w:rsidRPr="007C55EB" w:rsidRDefault="009F25F7"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3137F8D" w14:textId="5E8D25A1" w:rsidR="00E87285" w:rsidRPr="007C55EB" w:rsidRDefault="004B48D3" w:rsidP="00E87285">
      <w:pPr>
        <w:spacing w:after="0" w:line="360" w:lineRule="auto"/>
        <w:jc w:val="both"/>
        <w:rPr>
          <w:rFonts w:ascii="Times New Roman" w:eastAsia="Times New Roman" w:hAnsi="Times New Roman" w:cs="Times New Roman"/>
          <w:b/>
          <w:bCs/>
          <w:color w:val="000000"/>
          <w:sz w:val="24"/>
          <w:szCs w:val="24"/>
          <w:lang w:eastAsia="pt-BR"/>
        </w:rPr>
      </w:pPr>
      <w:r>
        <w:rPr>
          <w:rFonts w:ascii="Times New Roman" w:eastAsia="Times New Roman" w:hAnsi="Times New Roman" w:cs="Times New Roman"/>
          <w:b/>
          <w:bCs/>
          <w:color w:val="000000"/>
          <w:sz w:val="24"/>
          <w:szCs w:val="24"/>
          <w:lang w:eastAsia="pt-BR"/>
        </w:rPr>
        <w:t>5</w:t>
      </w:r>
      <w:r w:rsidR="00E87285" w:rsidRPr="007C55EB">
        <w:rPr>
          <w:rFonts w:ascii="Times New Roman" w:eastAsia="Times New Roman" w:hAnsi="Times New Roman" w:cs="Times New Roman"/>
          <w:b/>
          <w:bCs/>
          <w:color w:val="000000"/>
          <w:sz w:val="24"/>
          <w:szCs w:val="24"/>
          <w:lang w:eastAsia="pt-BR"/>
        </w:rPr>
        <w:t xml:space="preserve"> – REQUISITOS DA CONTRATAÇÃO</w:t>
      </w:r>
    </w:p>
    <w:p w14:paraId="0C048DF6" w14:textId="3ECCE5CB" w:rsidR="007770B2" w:rsidRPr="007770B2" w:rsidRDefault="007770B2" w:rsidP="007770B2">
      <w:pPr>
        <w:spacing w:after="0" w:line="276" w:lineRule="auto"/>
        <w:jc w:val="both"/>
        <w:rPr>
          <w:rFonts w:ascii="Times New Roman" w:eastAsia="Times New Roman" w:hAnsi="Times New Roman" w:cs="Times New Roman"/>
          <w:bCs/>
          <w:color w:val="000000"/>
          <w:sz w:val="24"/>
          <w:szCs w:val="24"/>
          <w:lang w:eastAsia="pt-BR"/>
        </w:rPr>
      </w:pPr>
      <w:r>
        <w:rPr>
          <w:rFonts w:ascii="Times New Roman" w:eastAsia="Times New Roman" w:hAnsi="Times New Roman" w:cs="Times New Roman"/>
          <w:bCs/>
          <w:color w:val="000000"/>
          <w:sz w:val="24"/>
          <w:szCs w:val="24"/>
          <w:lang w:eastAsia="pt-BR"/>
        </w:rPr>
        <w:t xml:space="preserve">A </w:t>
      </w:r>
      <w:r w:rsidRPr="007770B2">
        <w:rPr>
          <w:rFonts w:ascii="Times New Roman" w:eastAsia="Times New Roman" w:hAnsi="Times New Roman" w:cs="Times New Roman"/>
          <w:bCs/>
          <w:color w:val="000000"/>
          <w:sz w:val="24"/>
          <w:szCs w:val="24"/>
          <w:lang w:eastAsia="pt-BR"/>
        </w:rPr>
        <w:t>contratação deverá respeitar a descrição informada na requisição de compras, bem como as quantidades relacionadas a cada item.</w:t>
      </w:r>
    </w:p>
    <w:p w14:paraId="0562C651" w14:textId="25C6E0EC" w:rsidR="002652AF" w:rsidRPr="007C55EB" w:rsidRDefault="007770B2" w:rsidP="007770B2">
      <w:pPr>
        <w:spacing w:after="0" w:line="276" w:lineRule="auto"/>
        <w:jc w:val="both"/>
        <w:rPr>
          <w:rFonts w:ascii="Times New Roman" w:eastAsia="Times New Roman" w:hAnsi="Times New Roman" w:cs="Times New Roman"/>
          <w:bCs/>
          <w:color w:val="000000"/>
          <w:sz w:val="24"/>
          <w:szCs w:val="24"/>
          <w:lang w:eastAsia="pt-BR"/>
        </w:rPr>
      </w:pPr>
      <w:r w:rsidRPr="007770B2">
        <w:rPr>
          <w:rFonts w:ascii="Times New Roman" w:eastAsia="Times New Roman" w:hAnsi="Times New Roman" w:cs="Times New Roman"/>
          <w:bCs/>
          <w:color w:val="000000"/>
          <w:sz w:val="24"/>
          <w:szCs w:val="24"/>
          <w:lang w:eastAsia="pt-BR"/>
        </w:rPr>
        <w:t>Todos os participantes deverão estar em dia com suas obrigações fiscais, que serão exigidas pelo edital subsequente</w:t>
      </w:r>
      <w:r w:rsidR="004930D4" w:rsidRPr="007C55EB">
        <w:rPr>
          <w:rFonts w:ascii="Times New Roman" w:eastAsia="Times New Roman" w:hAnsi="Times New Roman" w:cs="Times New Roman"/>
          <w:bCs/>
          <w:color w:val="000000"/>
          <w:sz w:val="24"/>
          <w:szCs w:val="24"/>
          <w:lang w:eastAsia="pt-BR"/>
        </w:rPr>
        <w:t>.</w:t>
      </w:r>
    </w:p>
    <w:p w14:paraId="31957AE7" w14:textId="77777777" w:rsidR="00212490" w:rsidRPr="007C55EB" w:rsidRDefault="00212490" w:rsidP="00E87285">
      <w:pPr>
        <w:spacing w:after="0" w:line="360" w:lineRule="auto"/>
        <w:jc w:val="both"/>
        <w:rPr>
          <w:rFonts w:ascii="Times New Roman" w:eastAsia="Times New Roman" w:hAnsi="Times New Roman" w:cs="Times New Roman"/>
          <w:b/>
          <w:bCs/>
          <w:color w:val="000000"/>
          <w:sz w:val="24"/>
          <w:szCs w:val="24"/>
          <w:lang w:eastAsia="pt-BR"/>
        </w:rPr>
      </w:pPr>
    </w:p>
    <w:p w14:paraId="0DF5D010" w14:textId="048D1BBD" w:rsidR="00E87285" w:rsidRPr="007C55EB" w:rsidRDefault="004B48D3" w:rsidP="00E87285">
      <w:pPr>
        <w:spacing w:after="0" w:line="360" w:lineRule="auto"/>
        <w:jc w:val="both"/>
        <w:rPr>
          <w:rFonts w:ascii="Times New Roman" w:eastAsia="Times New Roman" w:hAnsi="Times New Roman" w:cs="Times New Roman"/>
          <w:b/>
          <w:bCs/>
          <w:color w:val="000000"/>
          <w:sz w:val="24"/>
          <w:szCs w:val="24"/>
          <w:lang w:eastAsia="pt-BR"/>
        </w:rPr>
      </w:pPr>
      <w:r>
        <w:rPr>
          <w:rFonts w:ascii="Times New Roman" w:eastAsia="Times New Roman" w:hAnsi="Times New Roman" w:cs="Times New Roman"/>
          <w:b/>
          <w:bCs/>
          <w:color w:val="000000"/>
          <w:sz w:val="24"/>
          <w:szCs w:val="24"/>
          <w:lang w:eastAsia="pt-BR"/>
        </w:rPr>
        <w:t>6</w:t>
      </w:r>
      <w:r w:rsidR="00E87285" w:rsidRPr="007C55EB">
        <w:rPr>
          <w:rFonts w:ascii="Times New Roman" w:eastAsia="Times New Roman" w:hAnsi="Times New Roman" w:cs="Times New Roman"/>
          <w:b/>
          <w:bCs/>
          <w:color w:val="000000"/>
          <w:sz w:val="24"/>
          <w:szCs w:val="24"/>
          <w:lang w:eastAsia="pt-BR"/>
        </w:rPr>
        <w:t xml:space="preserve"> – ESTIMATIVA DAS QUANTIDADES</w:t>
      </w:r>
    </w:p>
    <w:p w14:paraId="03E90526" w14:textId="49216EE6" w:rsidR="00B244A4" w:rsidRDefault="006D2721" w:rsidP="00B244A4">
      <w:pPr>
        <w:spacing w:after="0" w:line="276" w:lineRule="auto"/>
        <w:jc w:val="both"/>
        <w:rPr>
          <w:rFonts w:ascii="Times New Roman" w:eastAsia="Times New Roman" w:hAnsi="Times New Roman" w:cs="Times New Roman"/>
          <w:color w:val="000000"/>
          <w:sz w:val="24"/>
          <w:szCs w:val="24"/>
          <w:lang w:eastAsia="pt-BR"/>
        </w:rPr>
      </w:pPr>
      <w:r w:rsidRPr="006D2721">
        <w:rPr>
          <w:rFonts w:ascii="Times New Roman" w:eastAsia="Times New Roman" w:hAnsi="Times New Roman" w:cs="Times New Roman"/>
          <w:color w:val="000000"/>
          <w:sz w:val="24"/>
          <w:szCs w:val="24"/>
          <w:lang w:eastAsia="pt-BR"/>
        </w:rPr>
        <w:t>O valor estimado para a contratação no quadro de especificação dos itens serve apenas como orientação para composição de preços, não constituindo, sob nenhuma hipótese, garantia de faturamento</w:t>
      </w:r>
      <w:r>
        <w:rPr>
          <w:rFonts w:ascii="Times New Roman" w:eastAsia="Times New Roman" w:hAnsi="Times New Roman" w:cs="Times New Roman"/>
          <w:color w:val="000000"/>
          <w:sz w:val="24"/>
          <w:szCs w:val="24"/>
          <w:lang w:eastAsia="pt-BR"/>
        </w:rPr>
        <w:t>, visto que entre todas as demandas que surgem além das obras planejadas e a quantidade de itens existentes com a possibilidade de compra, torna-se imensurável.</w:t>
      </w:r>
    </w:p>
    <w:p w14:paraId="735CFD9F" w14:textId="77777777" w:rsidR="00D053B0" w:rsidRDefault="00D053B0" w:rsidP="00B244A4">
      <w:pPr>
        <w:spacing w:after="0" w:line="276" w:lineRule="auto"/>
        <w:jc w:val="both"/>
        <w:rPr>
          <w:rFonts w:ascii="Times New Roman" w:eastAsia="Times New Roman" w:hAnsi="Times New Roman" w:cs="Times New Roman"/>
          <w:color w:val="000000"/>
          <w:sz w:val="24"/>
          <w:szCs w:val="24"/>
          <w:lang w:eastAsia="pt-BR"/>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812"/>
        <w:gridCol w:w="1701"/>
        <w:gridCol w:w="1275"/>
      </w:tblGrid>
      <w:tr w:rsidR="003542C2" w14:paraId="4AC93CF4" w14:textId="77777777" w:rsidTr="003C427B">
        <w:trPr>
          <w:trHeight w:val="568"/>
        </w:trPr>
        <w:tc>
          <w:tcPr>
            <w:tcW w:w="851" w:type="dxa"/>
            <w:shd w:val="clear" w:color="auto" w:fill="auto"/>
          </w:tcPr>
          <w:p w14:paraId="3E6C1BC0" w14:textId="77777777" w:rsidR="003542C2" w:rsidRDefault="003542C2" w:rsidP="003C427B">
            <w:pPr>
              <w:spacing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Item</w:t>
            </w:r>
          </w:p>
        </w:tc>
        <w:tc>
          <w:tcPr>
            <w:tcW w:w="5812" w:type="dxa"/>
            <w:shd w:val="clear" w:color="auto" w:fill="auto"/>
          </w:tcPr>
          <w:p w14:paraId="547173D5" w14:textId="77777777" w:rsidR="003542C2" w:rsidRDefault="003542C2" w:rsidP="003C427B">
            <w:pPr>
              <w:spacing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Descrição</w:t>
            </w:r>
          </w:p>
        </w:tc>
        <w:tc>
          <w:tcPr>
            <w:tcW w:w="1701" w:type="dxa"/>
            <w:shd w:val="clear" w:color="auto" w:fill="auto"/>
          </w:tcPr>
          <w:p w14:paraId="1F759F7A" w14:textId="77777777" w:rsidR="003542C2" w:rsidRDefault="003542C2" w:rsidP="003C427B">
            <w:pPr>
              <w:spacing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Valor estimado de compra</w:t>
            </w:r>
          </w:p>
        </w:tc>
        <w:tc>
          <w:tcPr>
            <w:tcW w:w="1275" w:type="dxa"/>
            <w:shd w:val="clear" w:color="auto" w:fill="auto"/>
          </w:tcPr>
          <w:p w14:paraId="3C1D4ABE" w14:textId="47873C38" w:rsidR="003542C2" w:rsidRDefault="003542C2" w:rsidP="002F003D">
            <w:pPr>
              <w:spacing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Percentual</w:t>
            </w:r>
            <w:r w:rsidR="002F003D">
              <w:rPr>
                <w:rFonts w:ascii="Times New Roman" w:eastAsia="Times New Roman" w:hAnsi="Times New Roman"/>
                <w:color w:val="000000"/>
                <w:lang w:eastAsia="pt-BR"/>
              </w:rPr>
              <w:t xml:space="preserve"> estimado </w:t>
            </w:r>
            <w:r>
              <w:rPr>
                <w:rFonts w:ascii="Times New Roman" w:eastAsia="Times New Roman" w:hAnsi="Times New Roman"/>
                <w:color w:val="000000"/>
                <w:lang w:eastAsia="pt-BR"/>
              </w:rPr>
              <w:t>de desconto</w:t>
            </w:r>
          </w:p>
        </w:tc>
      </w:tr>
      <w:tr w:rsidR="004B48D3" w14:paraId="72CE6B7F" w14:textId="77777777" w:rsidTr="003C427B">
        <w:trPr>
          <w:trHeight w:val="1198"/>
        </w:trPr>
        <w:tc>
          <w:tcPr>
            <w:tcW w:w="851" w:type="dxa"/>
            <w:shd w:val="clear" w:color="auto" w:fill="auto"/>
          </w:tcPr>
          <w:p w14:paraId="253445FE" w14:textId="77777777" w:rsidR="004B48D3" w:rsidRDefault="004B48D3" w:rsidP="004B48D3">
            <w:pPr>
              <w:pStyle w:val="PargrafodaLista"/>
              <w:numPr>
                <w:ilvl w:val="0"/>
                <w:numId w:val="4"/>
              </w:numPr>
              <w:spacing w:after="0" w:line="276" w:lineRule="auto"/>
              <w:rPr>
                <w:rFonts w:ascii="Times New Roman" w:eastAsia="Times New Roman" w:hAnsi="Times New Roman"/>
                <w:color w:val="000000"/>
                <w:lang w:eastAsia="pt-BR"/>
              </w:rPr>
            </w:pPr>
          </w:p>
        </w:tc>
        <w:tc>
          <w:tcPr>
            <w:tcW w:w="5812" w:type="dxa"/>
            <w:shd w:val="clear" w:color="auto" w:fill="auto"/>
          </w:tcPr>
          <w:p w14:paraId="616DE395" w14:textId="4170BD1C"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Coberturas e forros, abrangendo materiais de carpintaria e marcenaria para confecção de telhados como barrotes, caibros, tábuas, telhas, calhas e demais acessórios, complementos e afins, baseando-se na tabela SINAPI-MG.</w:t>
            </w:r>
          </w:p>
        </w:tc>
        <w:tc>
          <w:tcPr>
            <w:tcW w:w="1701" w:type="dxa"/>
            <w:shd w:val="clear" w:color="auto" w:fill="auto"/>
          </w:tcPr>
          <w:p w14:paraId="4FC0C1D1" w14:textId="17AC8A6C"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R$25.000,00</w:t>
            </w:r>
          </w:p>
        </w:tc>
        <w:tc>
          <w:tcPr>
            <w:tcW w:w="1275" w:type="dxa"/>
            <w:shd w:val="clear" w:color="auto" w:fill="auto"/>
          </w:tcPr>
          <w:p w14:paraId="30D83DFA" w14:textId="09369C34"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15,00</w:t>
            </w:r>
            <w:r>
              <w:rPr>
                <w:rFonts w:ascii="Times New Roman" w:eastAsia="Times New Roman" w:hAnsi="Times New Roman"/>
                <w:color w:val="000000"/>
                <w:lang w:eastAsia="pt-BR"/>
              </w:rPr>
              <w:t xml:space="preserve"> %</w:t>
            </w:r>
          </w:p>
        </w:tc>
      </w:tr>
      <w:tr w:rsidR="004B48D3" w14:paraId="5FCC073C" w14:textId="77777777" w:rsidTr="003C427B">
        <w:trPr>
          <w:trHeight w:val="691"/>
        </w:trPr>
        <w:tc>
          <w:tcPr>
            <w:tcW w:w="851" w:type="dxa"/>
            <w:shd w:val="clear" w:color="auto" w:fill="auto"/>
          </w:tcPr>
          <w:p w14:paraId="73FED282"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11DEAA4F" w14:textId="2BB7D55C"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Esquadrias, abrangendo janelas, portas e demais acessórios, complementos e afins, baseando-se na tabela SINAPI-MG.</w:t>
            </w:r>
          </w:p>
        </w:tc>
        <w:tc>
          <w:tcPr>
            <w:tcW w:w="1701" w:type="dxa"/>
            <w:shd w:val="clear" w:color="auto" w:fill="auto"/>
          </w:tcPr>
          <w:p w14:paraId="26384D87" w14:textId="5E315426"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R$12.500,00</w:t>
            </w:r>
          </w:p>
        </w:tc>
        <w:tc>
          <w:tcPr>
            <w:tcW w:w="1275" w:type="dxa"/>
            <w:shd w:val="clear" w:color="auto" w:fill="auto"/>
          </w:tcPr>
          <w:p w14:paraId="5902E9B1" w14:textId="0098F4AB" w:rsidR="004B48D3" w:rsidRDefault="002F003D"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16,00 %</w:t>
            </w:r>
          </w:p>
        </w:tc>
      </w:tr>
      <w:tr w:rsidR="004B48D3" w14:paraId="6EAA78B6" w14:textId="77777777" w:rsidTr="003C427B">
        <w:trPr>
          <w:trHeight w:val="2118"/>
        </w:trPr>
        <w:tc>
          <w:tcPr>
            <w:tcW w:w="851" w:type="dxa"/>
            <w:shd w:val="clear" w:color="auto" w:fill="auto"/>
          </w:tcPr>
          <w:p w14:paraId="313E8421"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465FBF14" w14:textId="3FB5A26C"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 xml:space="preserve">Equipamentos e ferramentas, abrangendo trenas, metro, carrinhos de mão, baldes, pás, enxadas, picaretas, martelo, chibanca, alavanca, pé de cabra, ponteiros, talhadeiras, tesoura de cortar ferro, chave de fenda, alicates, serra elétrica, betoneiras, furadeiras, vibradores, marteletes, serra mármore, compactadores, guinchos, </w:t>
            </w:r>
            <w:proofErr w:type="spellStart"/>
            <w:r>
              <w:rPr>
                <w:rFonts w:ascii="Times New Roman" w:eastAsia="Times New Roman" w:hAnsi="Times New Roman"/>
                <w:color w:val="000000"/>
                <w:lang w:eastAsia="pt-BR"/>
              </w:rPr>
              <w:t>EPI’s</w:t>
            </w:r>
            <w:proofErr w:type="spellEnd"/>
            <w:r>
              <w:rPr>
                <w:rFonts w:ascii="Times New Roman" w:eastAsia="Times New Roman" w:hAnsi="Times New Roman"/>
                <w:color w:val="000000"/>
                <w:lang w:eastAsia="pt-BR"/>
              </w:rPr>
              <w:t xml:space="preserve"> e demais acessórios, complementos e afins, baseando-se na tabela SINAPI-MG.</w:t>
            </w:r>
          </w:p>
        </w:tc>
        <w:tc>
          <w:tcPr>
            <w:tcW w:w="1701" w:type="dxa"/>
            <w:shd w:val="clear" w:color="auto" w:fill="auto"/>
          </w:tcPr>
          <w:p w14:paraId="62323AFB" w14:textId="3DAFBE07"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R$40.000,00</w:t>
            </w:r>
          </w:p>
        </w:tc>
        <w:tc>
          <w:tcPr>
            <w:tcW w:w="1275" w:type="dxa"/>
            <w:shd w:val="clear" w:color="auto" w:fill="auto"/>
          </w:tcPr>
          <w:p w14:paraId="3C0D8B6C" w14:textId="3A3C4B83"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25,00</w:t>
            </w:r>
            <w:r>
              <w:rPr>
                <w:rFonts w:ascii="Times New Roman" w:eastAsia="Times New Roman" w:hAnsi="Times New Roman"/>
                <w:color w:val="000000"/>
                <w:lang w:eastAsia="pt-BR"/>
              </w:rPr>
              <w:t xml:space="preserve"> %</w:t>
            </w:r>
          </w:p>
        </w:tc>
      </w:tr>
      <w:tr w:rsidR="004B48D3" w14:paraId="667C9EFA" w14:textId="77777777" w:rsidTr="003C427B">
        <w:trPr>
          <w:trHeight w:val="929"/>
        </w:trPr>
        <w:tc>
          <w:tcPr>
            <w:tcW w:w="851" w:type="dxa"/>
            <w:shd w:val="clear" w:color="auto" w:fill="auto"/>
          </w:tcPr>
          <w:p w14:paraId="1CE5CD17"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36F99F48" w14:textId="6D60965C"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Materiais de alvenaria e argamassas, abrangendo cimento, areia, brita, blocos, tijolos, argamassas, cal e demais complementos e afins, baseando-se na tabela SINAPI-MG.</w:t>
            </w:r>
          </w:p>
        </w:tc>
        <w:tc>
          <w:tcPr>
            <w:tcW w:w="1701" w:type="dxa"/>
            <w:shd w:val="clear" w:color="auto" w:fill="auto"/>
          </w:tcPr>
          <w:p w14:paraId="21606247" w14:textId="064CA242"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R$12.500,00</w:t>
            </w:r>
          </w:p>
        </w:tc>
        <w:tc>
          <w:tcPr>
            <w:tcW w:w="1275" w:type="dxa"/>
            <w:shd w:val="clear" w:color="auto" w:fill="auto"/>
          </w:tcPr>
          <w:p w14:paraId="09A6FE76" w14:textId="77A6F324"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31,01</w:t>
            </w:r>
            <w:r>
              <w:rPr>
                <w:rFonts w:ascii="Times New Roman" w:eastAsia="Times New Roman" w:hAnsi="Times New Roman"/>
                <w:color w:val="000000"/>
                <w:lang w:eastAsia="pt-BR"/>
              </w:rPr>
              <w:t xml:space="preserve"> %</w:t>
            </w:r>
          </w:p>
        </w:tc>
      </w:tr>
      <w:tr w:rsidR="004B48D3" w14:paraId="3445C352" w14:textId="77777777" w:rsidTr="003C427B">
        <w:trPr>
          <w:trHeight w:val="1538"/>
        </w:trPr>
        <w:tc>
          <w:tcPr>
            <w:tcW w:w="851" w:type="dxa"/>
            <w:shd w:val="clear" w:color="auto" w:fill="auto"/>
          </w:tcPr>
          <w:p w14:paraId="55EBB9CE"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4F43FDA2" w14:textId="2E5779C6"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Materiais de fundações, estruturas e ferragens, abrangendo dobradiças, fechaduras, trancas, pregos, parafusos, suportes, ganchos, materiais de ferro e aço como tubos, chapas, telhas, telas, arames, vigas, vergalhões e demais acessórios, complementos e afins, baseando-se na tabela SINAPI-MG.</w:t>
            </w:r>
          </w:p>
        </w:tc>
        <w:tc>
          <w:tcPr>
            <w:tcW w:w="1701" w:type="dxa"/>
            <w:shd w:val="clear" w:color="auto" w:fill="auto"/>
          </w:tcPr>
          <w:p w14:paraId="7E661BF8" w14:textId="05C29BBC"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R$60.000,00</w:t>
            </w:r>
          </w:p>
        </w:tc>
        <w:tc>
          <w:tcPr>
            <w:tcW w:w="1275" w:type="dxa"/>
            <w:shd w:val="clear" w:color="auto" w:fill="auto"/>
          </w:tcPr>
          <w:p w14:paraId="2E4BFD6B" w14:textId="2780BEDB" w:rsidR="004B48D3" w:rsidRDefault="002F003D"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26,00 %</w:t>
            </w:r>
          </w:p>
        </w:tc>
      </w:tr>
      <w:tr w:rsidR="004B48D3" w14:paraId="70D058DD" w14:textId="77777777" w:rsidTr="004B48D3">
        <w:trPr>
          <w:trHeight w:val="773"/>
        </w:trPr>
        <w:tc>
          <w:tcPr>
            <w:tcW w:w="851" w:type="dxa"/>
            <w:shd w:val="clear" w:color="auto" w:fill="auto"/>
          </w:tcPr>
          <w:p w14:paraId="7362E545"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34028905" w14:textId="635D9C52"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Revestimentos e pinturas, abrangendo rolos, verniz, pincéis, lixas, tintas, seladores, massa corrida e demais acessórios, complementos e afins, baseando-se na tabela SINAPI-MG.</w:t>
            </w:r>
          </w:p>
        </w:tc>
        <w:tc>
          <w:tcPr>
            <w:tcW w:w="1701" w:type="dxa"/>
            <w:shd w:val="clear" w:color="auto" w:fill="auto"/>
          </w:tcPr>
          <w:p w14:paraId="604F4F85" w14:textId="36E439F7"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R$40.000,00</w:t>
            </w:r>
          </w:p>
        </w:tc>
        <w:tc>
          <w:tcPr>
            <w:tcW w:w="1275" w:type="dxa"/>
            <w:shd w:val="clear" w:color="auto" w:fill="auto"/>
          </w:tcPr>
          <w:p w14:paraId="5DAA7ED3" w14:textId="76C588F9" w:rsidR="004B48D3" w:rsidRDefault="002F003D" w:rsidP="002F003D">
            <w:pPr>
              <w:tabs>
                <w:tab w:val="center" w:pos="529"/>
              </w:tabs>
              <w:rPr>
                <w:rFonts w:ascii="Times New Roman" w:eastAsia="Times New Roman" w:hAnsi="Times New Roman"/>
                <w:color w:val="000000"/>
                <w:lang w:eastAsia="pt-BR"/>
              </w:rPr>
            </w:pPr>
            <w:r>
              <w:rPr>
                <w:rFonts w:ascii="Times New Roman" w:eastAsia="Times New Roman" w:hAnsi="Times New Roman"/>
                <w:color w:val="000000"/>
                <w:lang w:eastAsia="pt-BR"/>
              </w:rPr>
              <w:tab/>
            </w:r>
            <w:r w:rsidRPr="002F003D">
              <w:rPr>
                <w:rFonts w:ascii="Times New Roman" w:eastAsia="Times New Roman" w:hAnsi="Times New Roman"/>
                <w:color w:val="000000"/>
                <w:lang w:eastAsia="pt-BR"/>
              </w:rPr>
              <w:t>15,00</w:t>
            </w:r>
            <w:r>
              <w:rPr>
                <w:rFonts w:ascii="Times New Roman" w:eastAsia="Times New Roman" w:hAnsi="Times New Roman"/>
                <w:color w:val="000000"/>
                <w:lang w:eastAsia="pt-BR"/>
              </w:rPr>
              <w:t xml:space="preserve"> %</w:t>
            </w:r>
          </w:p>
        </w:tc>
      </w:tr>
      <w:tr w:rsidR="004B48D3" w14:paraId="46E2F720" w14:textId="77777777" w:rsidTr="003C427B">
        <w:trPr>
          <w:trHeight w:val="1197"/>
        </w:trPr>
        <w:tc>
          <w:tcPr>
            <w:tcW w:w="851" w:type="dxa"/>
            <w:shd w:val="clear" w:color="auto" w:fill="auto"/>
          </w:tcPr>
          <w:p w14:paraId="03EE0BED"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5E4C3D77" w14:textId="01F4B579"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Materiais de instalações elétricas, abrangendo materiais de iluminação, tomadas, interruptores, disjuntores, cabos e demais acessórios, complementos e afins, baseando-se na tabela SINAPI-MG.</w:t>
            </w:r>
          </w:p>
        </w:tc>
        <w:tc>
          <w:tcPr>
            <w:tcW w:w="1701" w:type="dxa"/>
            <w:shd w:val="clear" w:color="auto" w:fill="auto"/>
          </w:tcPr>
          <w:p w14:paraId="2DDEEB2D" w14:textId="468F738D"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R$90.000,00</w:t>
            </w:r>
          </w:p>
        </w:tc>
        <w:tc>
          <w:tcPr>
            <w:tcW w:w="1275" w:type="dxa"/>
            <w:shd w:val="clear" w:color="auto" w:fill="auto"/>
          </w:tcPr>
          <w:p w14:paraId="5BF0FB3B" w14:textId="54DF3966"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33,40</w:t>
            </w:r>
            <w:r>
              <w:rPr>
                <w:rFonts w:ascii="Times New Roman" w:eastAsia="Times New Roman" w:hAnsi="Times New Roman"/>
                <w:color w:val="000000"/>
                <w:lang w:eastAsia="pt-BR"/>
              </w:rPr>
              <w:t xml:space="preserve"> %</w:t>
            </w:r>
          </w:p>
        </w:tc>
      </w:tr>
      <w:tr w:rsidR="004B48D3" w14:paraId="1182B447" w14:textId="77777777" w:rsidTr="003C427B">
        <w:trPr>
          <w:trHeight w:val="987"/>
        </w:trPr>
        <w:tc>
          <w:tcPr>
            <w:tcW w:w="851" w:type="dxa"/>
            <w:shd w:val="clear" w:color="auto" w:fill="auto"/>
          </w:tcPr>
          <w:p w14:paraId="0C2F67A9"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11A87A7D" w14:textId="1C7C99A2"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Materiais de instalações hidrossanitárias, abrangendo tubos e conexões, louças e metais, caixas e ralos, registros e válvulas, torneiras, chuveiros e reservatórios e demais acessórios, complementos e afins, baseando-se na tabela SINAPI-MG.</w:t>
            </w:r>
          </w:p>
        </w:tc>
        <w:tc>
          <w:tcPr>
            <w:tcW w:w="1701" w:type="dxa"/>
            <w:shd w:val="clear" w:color="auto" w:fill="auto"/>
          </w:tcPr>
          <w:p w14:paraId="076FDAD1" w14:textId="7AC5C923"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R$90.000,00</w:t>
            </w:r>
          </w:p>
        </w:tc>
        <w:tc>
          <w:tcPr>
            <w:tcW w:w="1275" w:type="dxa"/>
            <w:shd w:val="clear" w:color="auto" w:fill="auto"/>
          </w:tcPr>
          <w:p w14:paraId="692A2963" w14:textId="460D6FC5"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30,50</w:t>
            </w:r>
            <w:r>
              <w:rPr>
                <w:rFonts w:ascii="Times New Roman" w:eastAsia="Times New Roman" w:hAnsi="Times New Roman"/>
                <w:color w:val="000000"/>
                <w:lang w:eastAsia="pt-BR"/>
              </w:rPr>
              <w:t xml:space="preserve"> %</w:t>
            </w:r>
          </w:p>
        </w:tc>
      </w:tr>
      <w:tr w:rsidR="004B48D3" w14:paraId="6AFFE3E8" w14:textId="77777777" w:rsidTr="002F003D">
        <w:trPr>
          <w:trHeight w:val="857"/>
        </w:trPr>
        <w:tc>
          <w:tcPr>
            <w:tcW w:w="851" w:type="dxa"/>
            <w:shd w:val="clear" w:color="auto" w:fill="auto"/>
          </w:tcPr>
          <w:p w14:paraId="5F8C313C" w14:textId="77777777" w:rsidR="004B48D3" w:rsidRDefault="004B48D3" w:rsidP="004B48D3">
            <w:pPr>
              <w:pStyle w:val="PargrafodaLista"/>
              <w:numPr>
                <w:ilvl w:val="0"/>
                <w:numId w:val="4"/>
              </w:numPr>
              <w:tabs>
                <w:tab w:val="left" w:pos="391"/>
              </w:tabs>
              <w:spacing w:after="0" w:line="276" w:lineRule="auto"/>
              <w:jc w:val="center"/>
              <w:rPr>
                <w:rFonts w:ascii="Times New Roman" w:eastAsia="Times New Roman" w:hAnsi="Times New Roman"/>
                <w:color w:val="000000"/>
                <w:lang w:eastAsia="pt-BR"/>
              </w:rPr>
            </w:pPr>
          </w:p>
        </w:tc>
        <w:tc>
          <w:tcPr>
            <w:tcW w:w="5812" w:type="dxa"/>
            <w:shd w:val="clear" w:color="auto" w:fill="auto"/>
          </w:tcPr>
          <w:p w14:paraId="2049A803" w14:textId="1F665ED1" w:rsidR="004B48D3" w:rsidRDefault="004B48D3" w:rsidP="004B48D3">
            <w:pPr>
              <w:jc w:val="both"/>
              <w:rPr>
                <w:rFonts w:ascii="Times New Roman" w:eastAsia="Times New Roman" w:hAnsi="Times New Roman"/>
                <w:color w:val="000000"/>
                <w:lang w:eastAsia="pt-BR"/>
              </w:rPr>
            </w:pPr>
            <w:r>
              <w:rPr>
                <w:rFonts w:ascii="Times New Roman" w:eastAsia="Times New Roman" w:hAnsi="Times New Roman"/>
                <w:color w:val="000000"/>
                <w:lang w:eastAsia="pt-BR"/>
              </w:rPr>
              <w:t>Pisos e rodapés, abrangendo pisos, revestimentos cerâmicos, rodapés e demais acessórios, complementos e afins, baseando-se na tabela SINAPI-MG.</w:t>
            </w:r>
          </w:p>
        </w:tc>
        <w:tc>
          <w:tcPr>
            <w:tcW w:w="1701" w:type="dxa"/>
            <w:shd w:val="clear" w:color="auto" w:fill="auto"/>
          </w:tcPr>
          <w:p w14:paraId="44BF2D11" w14:textId="602AB9C0" w:rsidR="004B48D3" w:rsidRDefault="004B48D3" w:rsidP="004B48D3">
            <w:pPr>
              <w:jc w:val="center"/>
              <w:rPr>
                <w:rFonts w:ascii="Times New Roman" w:eastAsia="Times New Roman" w:hAnsi="Times New Roman"/>
                <w:color w:val="000000"/>
                <w:lang w:eastAsia="pt-BR"/>
              </w:rPr>
            </w:pPr>
            <w:r>
              <w:rPr>
                <w:rFonts w:ascii="Times New Roman" w:eastAsia="Times New Roman" w:hAnsi="Times New Roman"/>
                <w:color w:val="000000"/>
                <w:lang w:eastAsia="pt-BR"/>
              </w:rPr>
              <w:t>R$30.000,00</w:t>
            </w:r>
          </w:p>
        </w:tc>
        <w:tc>
          <w:tcPr>
            <w:tcW w:w="1275" w:type="dxa"/>
            <w:shd w:val="clear" w:color="auto" w:fill="auto"/>
          </w:tcPr>
          <w:p w14:paraId="7530C4EE" w14:textId="121CCF9F" w:rsidR="004B48D3" w:rsidRDefault="002F003D" w:rsidP="004B48D3">
            <w:pPr>
              <w:jc w:val="center"/>
              <w:rPr>
                <w:rFonts w:ascii="Times New Roman" w:eastAsia="Times New Roman" w:hAnsi="Times New Roman"/>
                <w:color w:val="000000"/>
                <w:lang w:eastAsia="pt-BR"/>
              </w:rPr>
            </w:pPr>
            <w:r w:rsidRPr="002F003D">
              <w:rPr>
                <w:rFonts w:ascii="Times New Roman" w:eastAsia="Times New Roman" w:hAnsi="Times New Roman"/>
                <w:color w:val="000000"/>
                <w:lang w:eastAsia="pt-BR"/>
              </w:rPr>
              <w:t>24,28 %</w:t>
            </w:r>
          </w:p>
        </w:tc>
      </w:tr>
    </w:tbl>
    <w:p w14:paraId="2555E9A8" w14:textId="77777777" w:rsidR="00E87285" w:rsidRDefault="00E87285" w:rsidP="00E87285">
      <w:pPr>
        <w:spacing w:after="0" w:line="360" w:lineRule="auto"/>
        <w:jc w:val="both"/>
        <w:rPr>
          <w:rFonts w:ascii="Times New Roman" w:hAnsi="Times New Roman" w:cs="Times New Roman"/>
          <w:b/>
          <w:bCs/>
          <w:sz w:val="24"/>
          <w:szCs w:val="24"/>
        </w:rPr>
      </w:pPr>
    </w:p>
    <w:p w14:paraId="36887A4C" w14:textId="2B5859AD" w:rsidR="00972585" w:rsidRPr="00195167" w:rsidRDefault="00972585" w:rsidP="00972585">
      <w:pPr>
        <w:tabs>
          <w:tab w:val="left" w:pos="708"/>
          <w:tab w:val="center" w:pos="4252"/>
          <w:tab w:val="right" w:pos="8504"/>
        </w:tabs>
        <w:spacing w:line="276" w:lineRule="auto"/>
        <w:jc w:val="both"/>
        <w:rPr>
          <w:rFonts w:ascii="Times New Roman" w:hAnsi="Times New Roman" w:cs="Times New Roman"/>
          <w:b/>
          <w:bCs/>
          <w:color w:val="000000"/>
          <w:sz w:val="24"/>
          <w:szCs w:val="24"/>
        </w:rPr>
      </w:pPr>
      <w:r w:rsidRPr="00195167">
        <w:rPr>
          <w:rFonts w:ascii="Times New Roman" w:hAnsi="Times New Roman" w:cs="Times New Roman"/>
          <w:b/>
          <w:bCs/>
          <w:color w:val="000000"/>
          <w:sz w:val="24"/>
          <w:szCs w:val="24"/>
        </w:rPr>
        <w:t xml:space="preserve">6.1. </w:t>
      </w:r>
      <w:r w:rsidRPr="00972585">
        <w:rPr>
          <w:rFonts w:ascii="Times New Roman" w:hAnsi="Times New Roman" w:cs="Times New Roman"/>
          <w:color w:val="000000"/>
          <w:sz w:val="24"/>
          <w:szCs w:val="24"/>
        </w:rPr>
        <w:t xml:space="preserve">Referências do </w:t>
      </w:r>
      <w:r>
        <w:rPr>
          <w:rFonts w:ascii="Times New Roman" w:hAnsi="Times New Roman" w:cs="Times New Roman"/>
          <w:color w:val="000000"/>
          <w:sz w:val="24"/>
          <w:szCs w:val="24"/>
        </w:rPr>
        <w:t>percentual</w:t>
      </w:r>
      <w:r w:rsidRPr="00972585">
        <w:rPr>
          <w:rFonts w:ascii="Times New Roman" w:hAnsi="Times New Roman" w:cs="Times New Roman"/>
          <w:color w:val="000000"/>
          <w:sz w:val="24"/>
          <w:szCs w:val="24"/>
        </w:rPr>
        <w:t xml:space="preserve"> estimado:</w:t>
      </w:r>
      <w:r>
        <w:rPr>
          <w:rFonts w:ascii="Times New Roman" w:hAnsi="Times New Roman" w:cs="Times New Roman"/>
          <w:b/>
          <w:bCs/>
          <w:color w:val="000000"/>
          <w:sz w:val="24"/>
          <w:szCs w:val="24"/>
        </w:rPr>
        <w:t xml:space="preserve"> </w:t>
      </w:r>
      <w:r w:rsidRPr="00972585">
        <w:rPr>
          <w:rFonts w:ascii="Times New Roman" w:hAnsi="Times New Roman" w:cs="Times New Roman"/>
          <w:color w:val="000000"/>
          <w:sz w:val="24"/>
          <w:szCs w:val="24"/>
        </w:rPr>
        <w:t>Processo 39/2024</w:t>
      </w:r>
      <w:r>
        <w:rPr>
          <w:rFonts w:ascii="Times New Roman" w:hAnsi="Times New Roman" w:cs="Times New Roman"/>
          <w:color w:val="000000"/>
          <w:sz w:val="24"/>
          <w:szCs w:val="24"/>
        </w:rPr>
        <w:t xml:space="preserve"> – Prefeitura M. de </w:t>
      </w:r>
      <w:proofErr w:type="spellStart"/>
      <w:r>
        <w:rPr>
          <w:rFonts w:ascii="Times New Roman" w:hAnsi="Times New Roman" w:cs="Times New Roman"/>
          <w:color w:val="000000"/>
          <w:sz w:val="24"/>
          <w:szCs w:val="24"/>
        </w:rPr>
        <w:t>Itaguara</w:t>
      </w:r>
      <w:proofErr w:type="spellEnd"/>
    </w:p>
    <w:p w14:paraId="6BF193F7" w14:textId="4895D269" w:rsidR="00E87285" w:rsidRPr="007C55EB" w:rsidRDefault="004B48D3" w:rsidP="00E87285">
      <w:pPr>
        <w:spacing w:after="0" w:line="360" w:lineRule="auto"/>
        <w:jc w:val="both"/>
        <w:rPr>
          <w:rFonts w:ascii="Times New Roman" w:eastAsia="Times New Roman" w:hAnsi="Times New Roman" w:cs="Times New Roman"/>
          <w:b/>
          <w:bCs/>
          <w:color w:val="000000"/>
          <w:sz w:val="24"/>
          <w:szCs w:val="24"/>
          <w:lang w:eastAsia="pt-BR"/>
        </w:rPr>
      </w:pPr>
      <w:r>
        <w:rPr>
          <w:rFonts w:ascii="Times New Roman" w:eastAsia="Times New Roman" w:hAnsi="Times New Roman" w:cs="Times New Roman"/>
          <w:b/>
          <w:bCs/>
          <w:color w:val="000000"/>
          <w:sz w:val="24"/>
          <w:szCs w:val="24"/>
          <w:lang w:eastAsia="pt-BR"/>
        </w:rPr>
        <w:t>7</w:t>
      </w:r>
      <w:r w:rsidR="00E87285" w:rsidRPr="007C55EB">
        <w:rPr>
          <w:rFonts w:ascii="Times New Roman" w:eastAsia="Times New Roman" w:hAnsi="Times New Roman" w:cs="Times New Roman"/>
          <w:b/>
          <w:bCs/>
          <w:color w:val="000000"/>
          <w:sz w:val="24"/>
          <w:szCs w:val="24"/>
          <w:lang w:eastAsia="pt-BR"/>
        </w:rPr>
        <w:t xml:space="preserve"> – ESTIMATIVA DO PREÇO DA CONTRATAÇÃO</w:t>
      </w:r>
    </w:p>
    <w:p w14:paraId="2DC664F1" w14:textId="743FDA6C" w:rsidR="00E87285" w:rsidRPr="00BC3E60" w:rsidRDefault="00226381" w:rsidP="00261901">
      <w:pPr>
        <w:spacing w:after="0" w:line="276" w:lineRule="auto"/>
        <w:jc w:val="both"/>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A estimativa</w:t>
      </w:r>
      <w:r w:rsidR="002F003D">
        <w:rPr>
          <w:rFonts w:ascii="Times New Roman" w:eastAsia="Times New Roman" w:hAnsi="Times New Roman" w:cs="Times New Roman"/>
          <w:color w:val="000000"/>
          <w:sz w:val="24"/>
          <w:szCs w:val="24"/>
          <w:lang w:eastAsia="pt-BR"/>
        </w:rPr>
        <w:t xml:space="preserve"> de percentual de desconto</w:t>
      </w:r>
      <w:r w:rsidRPr="007C55EB">
        <w:rPr>
          <w:rFonts w:ascii="Times New Roman" w:eastAsia="Times New Roman" w:hAnsi="Times New Roman" w:cs="Times New Roman"/>
          <w:color w:val="000000"/>
          <w:sz w:val="24"/>
          <w:szCs w:val="24"/>
          <w:lang w:eastAsia="pt-BR"/>
        </w:rPr>
        <w:t xml:space="preserve"> encontrada pelo setor de compras</w:t>
      </w:r>
      <w:r w:rsidR="00C86794" w:rsidRPr="007C55EB">
        <w:rPr>
          <w:rFonts w:ascii="Times New Roman" w:eastAsia="Times New Roman" w:hAnsi="Times New Roman" w:cs="Times New Roman"/>
          <w:color w:val="000000"/>
          <w:sz w:val="24"/>
          <w:szCs w:val="24"/>
          <w:lang w:eastAsia="pt-BR"/>
        </w:rPr>
        <w:t xml:space="preserve"> será</w:t>
      </w:r>
      <w:r w:rsidRPr="007C55EB">
        <w:rPr>
          <w:rFonts w:ascii="Times New Roman" w:eastAsia="Times New Roman" w:hAnsi="Times New Roman" w:cs="Times New Roman"/>
          <w:color w:val="000000"/>
          <w:sz w:val="24"/>
          <w:szCs w:val="24"/>
          <w:lang w:eastAsia="pt-BR"/>
        </w:rPr>
        <w:t xml:space="preserve"> fator balizador para o julgamento do </w:t>
      </w:r>
      <w:r w:rsidRPr="00BC3E60">
        <w:rPr>
          <w:rFonts w:ascii="Times New Roman" w:eastAsia="Times New Roman" w:hAnsi="Times New Roman" w:cs="Times New Roman"/>
          <w:color w:val="000000"/>
          <w:sz w:val="24"/>
          <w:szCs w:val="24"/>
          <w:lang w:eastAsia="pt-BR"/>
        </w:rPr>
        <w:t>edital subs</w:t>
      </w:r>
      <w:r w:rsidR="00C86794" w:rsidRPr="00BC3E60">
        <w:rPr>
          <w:rFonts w:ascii="Times New Roman" w:eastAsia="Times New Roman" w:hAnsi="Times New Roman" w:cs="Times New Roman"/>
          <w:color w:val="000000"/>
          <w:sz w:val="24"/>
          <w:szCs w:val="24"/>
          <w:lang w:eastAsia="pt-BR"/>
        </w:rPr>
        <w:t>equente.</w:t>
      </w:r>
    </w:p>
    <w:p w14:paraId="77DE91AB" w14:textId="19FAC5F1" w:rsidR="00CF779D" w:rsidRPr="007C55EB" w:rsidRDefault="00CF779D" w:rsidP="00833C95">
      <w:pPr>
        <w:tabs>
          <w:tab w:val="right" w:pos="8504"/>
        </w:tabs>
        <w:spacing w:after="0" w:line="276" w:lineRule="auto"/>
        <w:jc w:val="both"/>
        <w:rPr>
          <w:rFonts w:ascii="Times New Roman" w:eastAsia="Times New Roman" w:hAnsi="Times New Roman" w:cs="Times New Roman"/>
          <w:color w:val="000000"/>
          <w:sz w:val="24"/>
          <w:szCs w:val="24"/>
          <w:lang w:eastAsia="pt-BR"/>
        </w:rPr>
      </w:pPr>
      <w:r w:rsidRPr="00BC3E60">
        <w:rPr>
          <w:rFonts w:ascii="Times New Roman" w:eastAsia="Times New Roman" w:hAnsi="Times New Roman" w:cs="Times New Roman"/>
          <w:color w:val="000000"/>
          <w:sz w:val="24"/>
          <w:szCs w:val="24"/>
          <w:lang w:eastAsia="pt-BR"/>
        </w:rPr>
        <w:t xml:space="preserve">O valor </w:t>
      </w:r>
      <w:r w:rsidR="002F003D">
        <w:rPr>
          <w:rFonts w:ascii="Times New Roman" w:eastAsia="Times New Roman" w:hAnsi="Times New Roman" w:cs="Times New Roman"/>
          <w:color w:val="000000"/>
          <w:sz w:val="24"/>
          <w:szCs w:val="24"/>
          <w:lang w:eastAsia="pt-BR"/>
        </w:rPr>
        <w:t xml:space="preserve">estimado </w:t>
      </w:r>
      <w:r w:rsidR="00972585">
        <w:rPr>
          <w:rFonts w:ascii="Times New Roman" w:eastAsia="Times New Roman" w:hAnsi="Times New Roman" w:cs="Times New Roman"/>
          <w:color w:val="000000"/>
          <w:sz w:val="24"/>
          <w:szCs w:val="24"/>
          <w:lang w:eastAsia="pt-BR"/>
        </w:rPr>
        <w:t>de contratações</w:t>
      </w:r>
      <w:r w:rsidRPr="00833C95">
        <w:rPr>
          <w:rFonts w:ascii="Times New Roman" w:eastAsia="Times New Roman" w:hAnsi="Times New Roman" w:cs="Times New Roman"/>
          <w:color w:val="000000"/>
          <w:sz w:val="24"/>
          <w:szCs w:val="24"/>
          <w:lang w:eastAsia="pt-BR"/>
        </w:rPr>
        <w:t xml:space="preserve"> será de </w:t>
      </w:r>
      <w:r w:rsidR="003542C2" w:rsidRPr="00833C95">
        <w:rPr>
          <w:rFonts w:ascii="Times New Roman" w:eastAsia="Times New Roman" w:hAnsi="Times New Roman"/>
          <w:color w:val="000000"/>
          <w:sz w:val="24"/>
          <w:szCs w:val="24"/>
          <w:lang w:eastAsia="pt-BR"/>
        </w:rPr>
        <w:t>R$4</w:t>
      </w:r>
      <w:r w:rsidR="00371D2E">
        <w:rPr>
          <w:rFonts w:ascii="Times New Roman" w:eastAsia="Times New Roman" w:hAnsi="Times New Roman"/>
          <w:color w:val="000000"/>
          <w:sz w:val="24"/>
          <w:szCs w:val="24"/>
          <w:lang w:eastAsia="pt-BR"/>
        </w:rPr>
        <w:t>0</w:t>
      </w:r>
      <w:r w:rsidR="003542C2" w:rsidRPr="00833C95">
        <w:rPr>
          <w:rFonts w:ascii="Times New Roman" w:eastAsia="Times New Roman" w:hAnsi="Times New Roman"/>
          <w:color w:val="000000"/>
          <w:sz w:val="24"/>
          <w:szCs w:val="24"/>
          <w:lang w:eastAsia="pt-BR"/>
        </w:rPr>
        <w:t>0.000,00 (Quatrocentos mil reais)</w:t>
      </w:r>
      <w:r w:rsidR="00833C95" w:rsidRPr="00833C95">
        <w:rPr>
          <w:rFonts w:ascii="Times New Roman" w:eastAsia="Times New Roman" w:hAnsi="Times New Roman"/>
          <w:color w:val="000000"/>
          <w:sz w:val="24"/>
          <w:szCs w:val="24"/>
          <w:lang w:eastAsia="pt-BR"/>
        </w:rPr>
        <w:t>.</w:t>
      </w:r>
    </w:p>
    <w:p w14:paraId="19750A9E" w14:textId="734C5C2E"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lastRenderedPageBreak/>
        <w:t>8 – JUSTIFICATIVA PARA</w:t>
      </w:r>
      <w:r w:rsidR="00B27D43">
        <w:rPr>
          <w:rFonts w:ascii="Times New Roman" w:eastAsia="Times New Roman" w:hAnsi="Times New Roman" w:cs="Times New Roman"/>
          <w:b/>
          <w:bCs/>
          <w:color w:val="000000"/>
          <w:sz w:val="24"/>
          <w:szCs w:val="24"/>
          <w:lang w:eastAsia="pt-BR"/>
        </w:rPr>
        <w:t xml:space="preserve"> </w:t>
      </w:r>
      <w:r w:rsidRPr="007C55EB">
        <w:rPr>
          <w:rFonts w:ascii="Times New Roman" w:eastAsia="Times New Roman" w:hAnsi="Times New Roman" w:cs="Times New Roman"/>
          <w:b/>
          <w:bCs/>
          <w:color w:val="000000"/>
          <w:sz w:val="24"/>
          <w:szCs w:val="24"/>
          <w:lang w:eastAsia="pt-BR"/>
        </w:rPr>
        <w:t>PARCELAMENTO</w:t>
      </w:r>
    </w:p>
    <w:p w14:paraId="05041D4C" w14:textId="6871B660" w:rsidR="00562DFD" w:rsidRPr="007C55EB" w:rsidRDefault="00EA529F" w:rsidP="00261901">
      <w:pPr>
        <w:spacing w:after="0" w:line="276" w:lineRule="auto"/>
        <w:jc w:val="both"/>
        <w:rPr>
          <w:rFonts w:ascii="Times New Roman" w:eastAsia="Times New Roman" w:hAnsi="Times New Roman" w:cs="Times New Roman"/>
          <w:bCs/>
          <w:color w:val="000000"/>
          <w:sz w:val="24"/>
          <w:szCs w:val="24"/>
          <w:lang w:eastAsia="pt-BR"/>
        </w:rPr>
      </w:pPr>
      <w:r w:rsidRPr="00EA529F">
        <w:rPr>
          <w:rFonts w:ascii="Times New Roman" w:eastAsia="Times New Roman" w:hAnsi="Times New Roman" w:cs="Times New Roman"/>
          <w:bCs/>
          <w:color w:val="000000"/>
          <w:sz w:val="24"/>
          <w:szCs w:val="24"/>
          <w:lang w:eastAsia="pt-BR"/>
        </w:rPr>
        <w:t xml:space="preserve">O julgamento deverá ser feito por item, garantindo maior disputa e melhores </w:t>
      </w:r>
      <w:r w:rsidR="00833C95">
        <w:rPr>
          <w:rFonts w:ascii="Times New Roman" w:eastAsia="Times New Roman" w:hAnsi="Times New Roman" w:cs="Times New Roman"/>
          <w:bCs/>
          <w:color w:val="000000"/>
          <w:sz w:val="24"/>
          <w:szCs w:val="24"/>
          <w:lang w:eastAsia="pt-BR"/>
        </w:rPr>
        <w:t>descontos</w:t>
      </w:r>
      <w:r w:rsidRPr="00EA529F">
        <w:rPr>
          <w:rFonts w:ascii="Times New Roman" w:eastAsia="Times New Roman" w:hAnsi="Times New Roman" w:cs="Times New Roman"/>
          <w:bCs/>
          <w:color w:val="000000"/>
          <w:sz w:val="24"/>
          <w:szCs w:val="24"/>
          <w:lang w:eastAsia="pt-BR"/>
        </w:rPr>
        <w:t xml:space="preserve"> para a administração pública</w:t>
      </w:r>
      <w:r w:rsidR="00B912F9">
        <w:rPr>
          <w:rFonts w:ascii="Times New Roman" w:eastAsia="Times New Roman" w:hAnsi="Times New Roman" w:cs="Times New Roman"/>
          <w:bCs/>
          <w:color w:val="000000"/>
          <w:sz w:val="24"/>
          <w:szCs w:val="24"/>
          <w:lang w:eastAsia="pt-BR"/>
        </w:rPr>
        <w:t>.</w:t>
      </w:r>
    </w:p>
    <w:p w14:paraId="685CB8D9" w14:textId="77777777" w:rsidR="00E87285" w:rsidRPr="007C55EB" w:rsidRDefault="00E87285" w:rsidP="00E87285">
      <w:pPr>
        <w:spacing w:after="0" w:line="360" w:lineRule="auto"/>
        <w:jc w:val="both"/>
        <w:rPr>
          <w:rFonts w:ascii="Times New Roman" w:hAnsi="Times New Roman" w:cs="Times New Roman"/>
          <w:b/>
          <w:sz w:val="24"/>
          <w:szCs w:val="24"/>
        </w:rPr>
      </w:pPr>
    </w:p>
    <w:p w14:paraId="482C4ECC"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9 - DEMONSTRATIVO DOS RESULTADOS PRETENDIDOS</w:t>
      </w:r>
    </w:p>
    <w:p w14:paraId="08C94BC2" w14:textId="1E04F96E" w:rsidR="00212490" w:rsidRPr="007C55EB" w:rsidRDefault="00212490" w:rsidP="00CE0F7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Com a </w:t>
      </w:r>
      <w:r w:rsidR="00B50CE5">
        <w:rPr>
          <w:rFonts w:ascii="Times New Roman" w:hAnsi="Times New Roman" w:cs="Times New Roman"/>
          <w:sz w:val="24"/>
          <w:szCs w:val="24"/>
        </w:rPr>
        <w:t xml:space="preserve">utilização da tabela SINAPI, </w:t>
      </w:r>
      <w:r w:rsidR="00833C95">
        <w:rPr>
          <w:rFonts w:ascii="Times New Roman" w:hAnsi="Times New Roman" w:cs="Times New Roman"/>
          <w:sz w:val="24"/>
          <w:szCs w:val="24"/>
        </w:rPr>
        <w:t>objetiva-se</w:t>
      </w:r>
      <w:r w:rsidR="00F172EB">
        <w:rPr>
          <w:rFonts w:ascii="Times New Roman" w:hAnsi="Times New Roman" w:cs="Times New Roman"/>
          <w:sz w:val="24"/>
          <w:szCs w:val="24"/>
        </w:rPr>
        <w:t xml:space="preserve"> a </w:t>
      </w:r>
      <w:r w:rsidR="00B50CE5">
        <w:rPr>
          <w:rFonts w:ascii="Times New Roman" w:hAnsi="Times New Roman" w:cs="Times New Roman"/>
          <w:sz w:val="24"/>
          <w:szCs w:val="24"/>
        </w:rPr>
        <w:t>f</w:t>
      </w:r>
      <w:r w:rsidR="00B50CE5" w:rsidRPr="00B50CE5">
        <w:rPr>
          <w:rFonts w:ascii="Times New Roman" w:hAnsi="Times New Roman" w:cs="Times New Roman"/>
          <w:sz w:val="24"/>
          <w:szCs w:val="24"/>
        </w:rPr>
        <w:t xml:space="preserve">acilidade </w:t>
      </w:r>
      <w:r w:rsidR="00833C95">
        <w:rPr>
          <w:rFonts w:ascii="Times New Roman" w:hAnsi="Times New Roman" w:cs="Times New Roman"/>
          <w:sz w:val="24"/>
          <w:szCs w:val="24"/>
        </w:rPr>
        <w:t>na</w:t>
      </w:r>
      <w:r w:rsidR="00B50CE5" w:rsidRPr="00B50CE5">
        <w:rPr>
          <w:rFonts w:ascii="Times New Roman" w:hAnsi="Times New Roman" w:cs="Times New Roman"/>
          <w:sz w:val="24"/>
          <w:szCs w:val="24"/>
        </w:rPr>
        <w:t xml:space="preserve"> aquisição de materiais e insumos, a fim de contribuir para a execução das obras diretas, realizadas pela Prefeitura Municipal de </w:t>
      </w:r>
      <w:proofErr w:type="spellStart"/>
      <w:r w:rsidR="00B50CE5" w:rsidRPr="00B50CE5">
        <w:rPr>
          <w:rFonts w:ascii="Times New Roman" w:hAnsi="Times New Roman" w:cs="Times New Roman"/>
          <w:sz w:val="24"/>
          <w:szCs w:val="24"/>
        </w:rPr>
        <w:t>Itaguara</w:t>
      </w:r>
      <w:proofErr w:type="spellEnd"/>
      <w:r w:rsidR="00B50CE5" w:rsidRPr="00B50CE5">
        <w:rPr>
          <w:rFonts w:ascii="Times New Roman" w:hAnsi="Times New Roman" w:cs="Times New Roman"/>
          <w:sz w:val="24"/>
          <w:szCs w:val="24"/>
        </w:rPr>
        <w:t xml:space="preserve">, </w:t>
      </w:r>
      <w:r w:rsidR="00B50CE5">
        <w:rPr>
          <w:rFonts w:ascii="Times New Roman" w:hAnsi="Times New Roman" w:cs="Times New Roman"/>
          <w:sz w:val="24"/>
          <w:szCs w:val="24"/>
        </w:rPr>
        <w:t>a</w:t>
      </w:r>
      <w:r w:rsidR="00B50CE5" w:rsidRPr="00B50CE5">
        <w:rPr>
          <w:rFonts w:ascii="Times New Roman" w:hAnsi="Times New Roman" w:cs="Times New Roman"/>
          <w:sz w:val="24"/>
          <w:szCs w:val="24"/>
        </w:rPr>
        <w:t>ssegura</w:t>
      </w:r>
      <w:r w:rsidR="00B50CE5">
        <w:rPr>
          <w:rFonts w:ascii="Times New Roman" w:hAnsi="Times New Roman" w:cs="Times New Roman"/>
          <w:sz w:val="24"/>
          <w:szCs w:val="24"/>
        </w:rPr>
        <w:t>ndo</w:t>
      </w:r>
      <w:r w:rsidR="00B50CE5" w:rsidRPr="00B50CE5">
        <w:rPr>
          <w:rFonts w:ascii="Times New Roman" w:hAnsi="Times New Roman" w:cs="Times New Roman"/>
          <w:sz w:val="24"/>
          <w:szCs w:val="24"/>
        </w:rPr>
        <w:t xml:space="preserve"> a </w:t>
      </w:r>
      <w:r w:rsidR="00833C95">
        <w:rPr>
          <w:rFonts w:ascii="Times New Roman" w:hAnsi="Times New Roman" w:cs="Times New Roman"/>
          <w:sz w:val="24"/>
          <w:szCs w:val="24"/>
        </w:rPr>
        <w:t xml:space="preserve">transparência, </w:t>
      </w:r>
      <w:r w:rsidR="00B50CE5" w:rsidRPr="00B50CE5">
        <w:rPr>
          <w:rFonts w:ascii="Times New Roman" w:hAnsi="Times New Roman" w:cs="Times New Roman"/>
          <w:sz w:val="24"/>
          <w:szCs w:val="24"/>
        </w:rPr>
        <w:t>eficiência, a eficácia e a efetividade dos serviços públicos</w:t>
      </w:r>
      <w:r w:rsidR="00CE0F71">
        <w:rPr>
          <w:rFonts w:ascii="Times New Roman" w:hAnsi="Times New Roman" w:cs="Times New Roman"/>
          <w:sz w:val="24"/>
          <w:szCs w:val="24"/>
        </w:rPr>
        <w:t>.</w:t>
      </w:r>
    </w:p>
    <w:p w14:paraId="3585F59A" w14:textId="77777777" w:rsidR="00632E8F" w:rsidRPr="007C55EB" w:rsidRDefault="00632E8F" w:rsidP="00E87285">
      <w:pPr>
        <w:spacing w:after="0" w:line="360" w:lineRule="auto"/>
        <w:jc w:val="both"/>
        <w:rPr>
          <w:rFonts w:ascii="Times New Roman" w:eastAsia="Times New Roman" w:hAnsi="Times New Roman" w:cs="Times New Roman"/>
          <w:color w:val="000000"/>
          <w:sz w:val="24"/>
          <w:szCs w:val="24"/>
          <w:lang w:eastAsia="pt-BR"/>
        </w:rPr>
      </w:pPr>
    </w:p>
    <w:p w14:paraId="5DDABFD8" w14:textId="5DF9D9ED" w:rsidR="00E87285" w:rsidRPr="007C55EB" w:rsidRDefault="00D55A8B"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10</w:t>
      </w:r>
      <w:r w:rsidR="00E87285" w:rsidRPr="007C55EB">
        <w:rPr>
          <w:rFonts w:ascii="Times New Roman" w:eastAsia="Times New Roman" w:hAnsi="Times New Roman" w:cs="Times New Roman"/>
          <w:b/>
          <w:bCs/>
          <w:color w:val="000000"/>
          <w:sz w:val="24"/>
          <w:szCs w:val="24"/>
          <w:lang w:eastAsia="pt-BR"/>
        </w:rPr>
        <w:t xml:space="preserve"> – CONTRATAÇÕES CORRELATAS/INTERDEPENDENTES</w:t>
      </w:r>
    </w:p>
    <w:p w14:paraId="497D8CCB" w14:textId="043836CC" w:rsidR="0036292B" w:rsidRPr="007C55EB" w:rsidRDefault="0036292B" w:rsidP="006F123B">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Não haverá necessidade de cont</w:t>
      </w:r>
      <w:r w:rsidR="00A7024A">
        <w:rPr>
          <w:rFonts w:ascii="Times New Roman" w:eastAsia="Times New Roman" w:hAnsi="Times New Roman" w:cs="Times New Roman"/>
          <w:color w:val="000000"/>
          <w:sz w:val="24"/>
          <w:szCs w:val="24"/>
          <w:lang w:eastAsia="pt-BR"/>
        </w:rPr>
        <w:t>ratações correlacionadas</w:t>
      </w:r>
      <w:r w:rsidR="00395988">
        <w:rPr>
          <w:rFonts w:ascii="Times New Roman" w:eastAsia="Times New Roman" w:hAnsi="Times New Roman" w:cs="Times New Roman"/>
          <w:color w:val="000000"/>
          <w:sz w:val="24"/>
          <w:szCs w:val="24"/>
          <w:lang w:eastAsia="pt-BR"/>
        </w:rPr>
        <w:t>.</w:t>
      </w:r>
    </w:p>
    <w:p w14:paraId="38A43ED1" w14:textId="77777777" w:rsidR="005C0BAE" w:rsidRPr="007C55EB" w:rsidRDefault="005C0BAE"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highlight w:val="yellow"/>
          <w:lang w:eastAsia="pt-BR"/>
        </w:rPr>
      </w:pPr>
    </w:p>
    <w:p w14:paraId="3C6A1B4D" w14:textId="532FA850"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w:t>
      </w:r>
      <w:r w:rsidR="00D55A8B" w:rsidRPr="007C55EB">
        <w:rPr>
          <w:rFonts w:ascii="Times New Roman" w:eastAsia="Times New Roman" w:hAnsi="Times New Roman" w:cs="Times New Roman"/>
          <w:b/>
          <w:bCs/>
          <w:color w:val="000000"/>
          <w:sz w:val="24"/>
          <w:szCs w:val="24"/>
          <w:lang w:eastAsia="pt-BR"/>
        </w:rPr>
        <w:t>1</w:t>
      </w:r>
      <w:r w:rsidRPr="007C55EB">
        <w:rPr>
          <w:rFonts w:ascii="Times New Roman" w:eastAsia="Times New Roman" w:hAnsi="Times New Roman" w:cs="Times New Roman"/>
          <w:b/>
          <w:bCs/>
          <w:color w:val="000000"/>
          <w:sz w:val="24"/>
          <w:szCs w:val="24"/>
          <w:lang w:eastAsia="pt-BR"/>
        </w:rPr>
        <w:t xml:space="preserve"> – </w:t>
      </w:r>
      <w:r w:rsidR="009C4141">
        <w:rPr>
          <w:rFonts w:ascii="Times New Roman" w:eastAsia="Times New Roman" w:hAnsi="Times New Roman" w:cs="Times New Roman"/>
          <w:b/>
          <w:bCs/>
          <w:color w:val="000000"/>
          <w:sz w:val="24"/>
          <w:szCs w:val="24"/>
          <w:lang w:eastAsia="pt-BR"/>
        </w:rPr>
        <w:t xml:space="preserve">POSSÍVEIS </w:t>
      </w:r>
      <w:r w:rsidR="009C4141" w:rsidRPr="007C55EB">
        <w:rPr>
          <w:rFonts w:ascii="Times New Roman" w:eastAsia="Times New Roman" w:hAnsi="Times New Roman" w:cs="Times New Roman"/>
          <w:b/>
          <w:bCs/>
          <w:color w:val="000000"/>
          <w:sz w:val="24"/>
          <w:szCs w:val="24"/>
          <w:lang w:eastAsia="pt-BR"/>
        </w:rPr>
        <w:t>IMPACTOS AMBIENTAIS</w:t>
      </w:r>
    </w:p>
    <w:p w14:paraId="435BFA5F" w14:textId="6FC50BBB" w:rsidR="00F84921" w:rsidRPr="00F8492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Os materiais que serão utilizados terão destinação correta, de acordo com as normas ambientais vigentes, respeitando a especificidade de cada um.</w:t>
      </w:r>
    </w:p>
    <w:p w14:paraId="3AA0FA09" w14:textId="75600535" w:rsidR="00F84921" w:rsidRPr="00F8492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Destaca-se, as recomendações contidas nas Instruções Normativas e Resoluções vigentes em nível federal, para que seja assegurada a viabilidade técnica e o adequado tratamento dos impactos ambientais específicos.</w:t>
      </w:r>
    </w:p>
    <w:p w14:paraId="772FA149" w14:textId="3AD9C789" w:rsidR="009C414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Em razão d</w:t>
      </w:r>
      <w:r>
        <w:rPr>
          <w:rFonts w:ascii="Times New Roman" w:eastAsia="Times New Roman" w:hAnsi="Times New Roman" w:cs="Times New Roman"/>
          <w:sz w:val="24"/>
          <w:szCs w:val="24"/>
          <w:lang w:eastAsia="pt-BR"/>
        </w:rPr>
        <w:t xml:space="preserve">e alguns dos materiais terem embalagens ou serem materiais de desgaste, </w:t>
      </w:r>
      <w:r w:rsidRPr="00F84921">
        <w:rPr>
          <w:rFonts w:ascii="Times New Roman" w:eastAsia="Times New Roman" w:hAnsi="Times New Roman" w:cs="Times New Roman"/>
          <w:sz w:val="24"/>
          <w:szCs w:val="24"/>
          <w:lang w:eastAsia="pt-BR"/>
        </w:rPr>
        <w:t xml:space="preserve">é de grande importância </w:t>
      </w:r>
      <w:r>
        <w:rPr>
          <w:rFonts w:ascii="Times New Roman" w:eastAsia="Times New Roman" w:hAnsi="Times New Roman" w:cs="Times New Roman"/>
          <w:sz w:val="24"/>
          <w:szCs w:val="24"/>
          <w:lang w:eastAsia="pt-BR"/>
        </w:rPr>
        <w:t>o</w:t>
      </w:r>
      <w:r w:rsidRPr="00F84921">
        <w:rPr>
          <w:rFonts w:ascii="Times New Roman" w:eastAsia="Times New Roman" w:hAnsi="Times New Roman" w:cs="Times New Roman"/>
          <w:sz w:val="24"/>
          <w:szCs w:val="24"/>
          <w:lang w:eastAsia="pt-BR"/>
        </w:rPr>
        <w:t xml:space="preserve"> descarte adequado, que causem menos impactos na natureza, tais como: alocar os resíduos passíveis de reciclagem. O mais importante é zelar pela segurança das pessoas e das instalações, pela saúde dos funcionários e a preservação do meio ambient</w:t>
      </w:r>
      <w:r w:rsidR="00833C95">
        <w:rPr>
          <w:rFonts w:ascii="Times New Roman" w:eastAsia="Times New Roman" w:hAnsi="Times New Roman" w:cs="Times New Roman"/>
          <w:sz w:val="24"/>
          <w:szCs w:val="24"/>
          <w:lang w:eastAsia="pt-BR"/>
        </w:rPr>
        <w:t>e.</w:t>
      </w:r>
    </w:p>
    <w:p w14:paraId="25C220C0" w14:textId="794B536B" w:rsidR="00E87285" w:rsidRPr="007C55EB" w:rsidRDefault="00E87285" w:rsidP="009C4141">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color w:val="000000"/>
          <w:sz w:val="24"/>
          <w:szCs w:val="24"/>
          <w:lang w:eastAsia="pt-BR"/>
        </w:rPr>
        <w:br/>
      </w:r>
      <w:r w:rsidR="00D55A8B" w:rsidRPr="007C55EB">
        <w:rPr>
          <w:rFonts w:ascii="Times New Roman" w:eastAsia="Times New Roman" w:hAnsi="Times New Roman" w:cs="Times New Roman"/>
          <w:b/>
          <w:bCs/>
          <w:color w:val="000000"/>
          <w:sz w:val="24"/>
          <w:szCs w:val="24"/>
          <w:lang w:eastAsia="pt-BR"/>
        </w:rPr>
        <w:t>12</w:t>
      </w:r>
      <w:r w:rsidRPr="007C55EB">
        <w:rPr>
          <w:rFonts w:ascii="Times New Roman" w:eastAsia="Times New Roman" w:hAnsi="Times New Roman" w:cs="Times New Roman"/>
          <w:b/>
          <w:bCs/>
          <w:color w:val="000000"/>
          <w:sz w:val="24"/>
          <w:szCs w:val="24"/>
          <w:lang w:eastAsia="pt-BR"/>
        </w:rPr>
        <w:t xml:space="preserve"> – VIABILIDADE DA CONTRATAÇÃO</w:t>
      </w:r>
    </w:p>
    <w:p w14:paraId="7BD75A95" w14:textId="05BDF20C" w:rsidR="006F123B" w:rsidRPr="007C55EB" w:rsidRDefault="00C86794" w:rsidP="00BC123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Por fim, a </w:t>
      </w:r>
      <w:r w:rsidR="004E3658">
        <w:rPr>
          <w:rFonts w:ascii="Times New Roman" w:eastAsia="Times New Roman" w:hAnsi="Times New Roman" w:cs="Times New Roman"/>
          <w:color w:val="000000"/>
          <w:sz w:val="24"/>
          <w:szCs w:val="24"/>
          <w:lang w:eastAsia="pt-BR"/>
        </w:rPr>
        <w:t xml:space="preserve">equipe de planejamento declara viável </w:t>
      </w:r>
      <w:r w:rsidR="00422933">
        <w:rPr>
          <w:rFonts w:ascii="Times New Roman" w:eastAsia="Times New Roman" w:hAnsi="Times New Roman" w:cs="Times New Roman"/>
          <w:color w:val="000000"/>
          <w:sz w:val="24"/>
          <w:szCs w:val="24"/>
          <w:lang w:eastAsia="pt-BR"/>
        </w:rPr>
        <w:t xml:space="preserve">e fundamental </w:t>
      </w:r>
      <w:r w:rsidR="004E3658">
        <w:rPr>
          <w:rFonts w:ascii="Times New Roman" w:eastAsia="Times New Roman" w:hAnsi="Times New Roman" w:cs="Times New Roman"/>
          <w:color w:val="000000"/>
          <w:sz w:val="24"/>
          <w:szCs w:val="24"/>
          <w:lang w:eastAsia="pt-BR"/>
        </w:rPr>
        <w:t xml:space="preserve">a </w:t>
      </w:r>
      <w:r w:rsidR="00422933">
        <w:rPr>
          <w:rFonts w:ascii="Times New Roman" w:eastAsia="Times New Roman" w:hAnsi="Times New Roman" w:cs="Times New Roman"/>
          <w:color w:val="000000"/>
          <w:sz w:val="24"/>
          <w:szCs w:val="24"/>
          <w:lang w:eastAsia="pt-BR"/>
        </w:rPr>
        <w:t xml:space="preserve">utilização do </w:t>
      </w:r>
      <w:r w:rsidR="00422933" w:rsidRPr="00422933">
        <w:rPr>
          <w:rFonts w:ascii="Times New Roman" w:eastAsia="Times New Roman" w:hAnsi="Times New Roman" w:cs="Times New Roman"/>
          <w:color w:val="000000"/>
          <w:sz w:val="24"/>
          <w:szCs w:val="24"/>
          <w:lang w:eastAsia="pt-BR"/>
        </w:rPr>
        <w:t>Sistema Nacional de Pesquisa de Custos de Índices de Construção Civil – SINAPI</w:t>
      </w:r>
      <w:r w:rsidRPr="007C55EB">
        <w:rPr>
          <w:rFonts w:ascii="Times New Roman" w:eastAsia="Times New Roman" w:hAnsi="Times New Roman" w:cs="Times New Roman"/>
          <w:color w:val="000000"/>
          <w:sz w:val="24"/>
          <w:szCs w:val="24"/>
          <w:lang w:eastAsia="pt-BR"/>
        </w:rPr>
        <w:t xml:space="preserve"> </w:t>
      </w:r>
      <w:r w:rsidR="004E3658">
        <w:rPr>
          <w:rFonts w:ascii="Times New Roman" w:eastAsia="Times New Roman" w:hAnsi="Times New Roman" w:cs="Times New Roman"/>
          <w:color w:val="000000"/>
          <w:sz w:val="24"/>
          <w:szCs w:val="24"/>
          <w:lang w:eastAsia="pt-BR"/>
        </w:rPr>
        <w:t>com base neste Estudo Técnico Preliminar</w:t>
      </w:r>
      <w:r w:rsidR="00B22211">
        <w:rPr>
          <w:rFonts w:ascii="Times New Roman" w:eastAsia="Times New Roman" w:hAnsi="Times New Roman" w:cs="Times New Roman"/>
          <w:color w:val="000000"/>
          <w:sz w:val="24"/>
          <w:szCs w:val="24"/>
          <w:lang w:eastAsia="pt-BR"/>
        </w:rPr>
        <w:t xml:space="preserve">, </w:t>
      </w:r>
      <w:r w:rsidR="00764BA2" w:rsidRPr="00764BA2">
        <w:rPr>
          <w:rFonts w:ascii="Times New Roman" w:eastAsia="Times New Roman" w:hAnsi="Times New Roman" w:cs="Times New Roman"/>
          <w:color w:val="000000"/>
          <w:sz w:val="24"/>
          <w:szCs w:val="24"/>
          <w:lang w:eastAsia="pt-BR"/>
        </w:rPr>
        <w:t>garantindo a execução dos serviços prestados</w:t>
      </w:r>
      <w:r w:rsidR="00B22211">
        <w:rPr>
          <w:rFonts w:ascii="Times New Roman" w:eastAsia="Times New Roman" w:hAnsi="Times New Roman" w:cs="Times New Roman"/>
          <w:color w:val="000000"/>
          <w:sz w:val="24"/>
          <w:szCs w:val="24"/>
          <w:lang w:eastAsia="pt-BR"/>
        </w:rPr>
        <w:t>.</w:t>
      </w:r>
    </w:p>
    <w:p w14:paraId="752368E8" w14:textId="43E8CFC7" w:rsidR="00C86794" w:rsidRPr="007C55EB" w:rsidRDefault="00C86794"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p>
    <w:p w14:paraId="32D7ADAA" w14:textId="3E046CBB" w:rsidR="006B0639" w:rsidRDefault="001F4A81" w:rsidP="00833C95">
      <w:pPr>
        <w:shd w:val="clear" w:color="auto" w:fill="FFFFFF"/>
        <w:spacing w:after="0" w:line="360" w:lineRule="auto"/>
        <w:jc w:val="right"/>
        <w:textAlignment w:val="baseline"/>
        <w:rPr>
          <w:rFonts w:ascii="Times New Roman" w:eastAsia="Times New Roman" w:hAnsi="Times New Roman" w:cs="Times New Roman"/>
          <w:color w:val="000000"/>
          <w:sz w:val="24"/>
          <w:szCs w:val="24"/>
          <w:lang w:eastAsia="pt-BR"/>
        </w:rPr>
      </w:pPr>
      <w:proofErr w:type="spellStart"/>
      <w:r w:rsidRPr="007C55EB">
        <w:rPr>
          <w:rFonts w:ascii="Times New Roman" w:eastAsia="Times New Roman" w:hAnsi="Times New Roman" w:cs="Times New Roman"/>
          <w:color w:val="000000"/>
          <w:sz w:val="24"/>
          <w:szCs w:val="24"/>
          <w:lang w:eastAsia="pt-BR"/>
        </w:rPr>
        <w:t>Itaguara</w:t>
      </w:r>
      <w:proofErr w:type="spellEnd"/>
      <w:r w:rsidRPr="007C55EB">
        <w:rPr>
          <w:rFonts w:ascii="Times New Roman" w:eastAsia="Times New Roman" w:hAnsi="Times New Roman" w:cs="Times New Roman"/>
          <w:color w:val="000000"/>
          <w:sz w:val="24"/>
          <w:szCs w:val="24"/>
          <w:lang w:eastAsia="pt-BR"/>
        </w:rPr>
        <w:t xml:space="preserve">, </w:t>
      </w:r>
      <w:r w:rsidR="0005033F">
        <w:rPr>
          <w:rFonts w:ascii="Times New Roman" w:eastAsia="Times New Roman" w:hAnsi="Times New Roman" w:cs="Times New Roman"/>
          <w:color w:val="000000"/>
          <w:sz w:val="24"/>
          <w:szCs w:val="24"/>
          <w:lang w:eastAsia="pt-BR"/>
        </w:rPr>
        <w:t>27</w:t>
      </w:r>
      <w:r w:rsidRPr="007C55EB">
        <w:rPr>
          <w:rFonts w:ascii="Times New Roman" w:eastAsia="Times New Roman" w:hAnsi="Times New Roman" w:cs="Times New Roman"/>
          <w:color w:val="000000"/>
          <w:sz w:val="24"/>
          <w:szCs w:val="24"/>
          <w:lang w:eastAsia="pt-BR"/>
        </w:rPr>
        <w:t xml:space="preserve"> de </w:t>
      </w:r>
      <w:r w:rsidR="0005033F">
        <w:rPr>
          <w:rFonts w:ascii="Times New Roman" w:eastAsia="Times New Roman" w:hAnsi="Times New Roman" w:cs="Times New Roman"/>
          <w:color w:val="000000"/>
          <w:sz w:val="24"/>
          <w:szCs w:val="24"/>
          <w:lang w:eastAsia="pt-BR"/>
        </w:rPr>
        <w:t>janeiro</w:t>
      </w:r>
      <w:r w:rsidRPr="007C55EB">
        <w:rPr>
          <w:rFonts w:ascii="Times New Roman" w:eastAsia="Times New Roman" w:hAnsi="Times New Roman" w:cs="Times New Roman"/>
          <w:color w:val="000000"/>
          <w:sz w:val="24"/>
          <w:szCs w:val="24"/>
          <w:lang w:eastAsia="pt-BR"/>
        </w:rPr>
        <w:t xml:space="preserve"> de </w:t>
      </w:r>
      <w:r w:rsidR="002B0A3C" w:rsidRPr="007C55EB">
        <w:rPr>
          <w:rFonts w:ascii="Times New Roman" w:eastAsia="Times New Roman" w:hAnsi="Times New Roman" w:cs="Times New Roman"/>
          <w:color w:val="000000"/>
          <w:sz w:val="24"/>
          <w:szCs w:val="24"/>
          <w:lang w:eastAsia="pt-BR"/>
        </w:rPr>
        <w:t>202</w:t>
      </w:r>
      <w:r w:rsidR="0005033F">
        <w:rPr>
          <w:rFonts w:ascii="Times New Roman" w:eastAsia="Times New Roman" w:hAnsi="Times New Roman" w:cs="Times New Roman"/>
          <w:color w:val="000000"/>
          <w:sz w:val="24"/>
          <w:szCs w:val="24"/>
          <w:lang w:eastAsia="pt-BR"/>
        </w:rPr>
        <w:t>6</w:t>
      </w:r>
      <w:r w:rsidR="002B0A3C" w:rsidRPr="007C55EB">
        <w:rPr>
          <w:rFonts w:ascii="Times New Roman" w:eastAsia="Times New Roman" w:hAnsi="Times New Roman" w:cs="Times New Roman"/>
          <w:color w:val="000000"/>
          <w:sz w:val="24"/>
          <w:szCs w:val="24"/>
          <w:lang w:eastAsia="pt-BR"/>
        </w:rPr>
        <w:t>.</w:t>
      </w:r>
    </w:p>
    <w:p w14:paraId="5F714DCF" w14:textId="77777777" w:rsidR="00D17054" w:rsidRDefault="00D17054"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4CA20A9" w14:textId="77777777" w:rsidR="00E922D2" w:rsidRDefault="00E922D2"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CE32828" w14:textId="77777777" w:rsidR="00833C95" w:rsidRDefault="00833C95" w:rsidP="00371D2E">
      <w:pPr>
        <w:suppressAutoHyphens/>
        <w:spacing w:after="0" w:line="240" w:lineRule="auto"/>
        <w:rPr>
          <w:rFonts w:ascii="Times New Roman" w:eastAsia="Book Antiqua" w:hAnsi="Times New Roman"/>
          <w:sz w:val="24"/>
          <w:szCs w:val="24"/>
        </w:rPr>
      </w:pPr>
    </w:p>
    <w:p w14:paraId="7CBE0A06"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0BC85FB" w14:textId="4BE5A873" w:rsidR="00D17054" w:rsidRPr="00E922D2" w:rsidRDefault="00BA6B3E"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E922D2">
        <w:rPr>
          <w:rFonts w:ascii="Times New Roman" w:eastAsia="Book Antiqua" w:hAnsi="Times New Roman"/>
          <w:b/>
          <w:sz w:val="24"/>
          <w:szCs w:val="24"/>
        </w:rPr>
        <w:t>Bruno de Jesus</w:t>
      </w:r>
    </w:p>
    <w:p w14:paraId="3359EF8F" w14:textId="172F7ADB" w:rsidR="003A5945" w:rsidRPr="00E922D2" w:rsidRDefault="003542C2"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Supervisor</w:t>
      </w:r>
      <w:r w:rsidR="00D17054" w:rsidRPr="00E922D2">
        <w:rPr>
          <w:rFonts w:ascii="Times New Roman" w:eastAsia="Book Antiqua" w:hAnsi="Times New Roman"/>
          <w:sz w:val="24"/>
          <w:szCs w:val="24"/>
        </w:rPr>
        <w:t xml:space="preserve"> de Obras</w:t>
      </w:r>
    </w:p>
    <w:p w14:paraId="1C4800F1" w14:textId="04FDAD41" w:rsidR="003A5945" w:rsidRPr="00E922D2" w:rsidRDefault="003A5945" w:rsidP="003A5945">
      <w:pPr>
        <w:numPr>
          <w:ilvl w:val="0"/>
          <w:numId w:val="1"/>
        </w:numPr>
        <w:suppressAutoHyphens/>
        <w:spacing w:after="0" w:line="240" w:lineRule="auto"/>
        <w:ind w:left="0" w:firstLine="0"/>
        <w:jc w:val="center"/>
        <w:rPr>
          <w:rFonts w:ascii="Times New Roman" w:eastAsia="Book Antiqua" w:hAnsi="Times New Roman"/>
        </w:rPr>
      </w:pPr>
      <w:r w:rsidRPr="00E922D2">
        <w:rPr>
          <w:rFonts w:ascii="Times New Roman" w:eastAsia="Book Antiqua" w:hAnsi="Times New Roman"/>
        </w:rPr>
        <w:t xml:space="preserve">Prefeitura de </w:t>
      </w:r>
      <w:proofErr w:type="spellStart"/>
      <w:r w:rsidRPr="00E922D2">
        <w:rPr>
          <w:rFonts w:ascii="Times New Roman" w:eastAsia="Book Antiqua" w:hAnsi="Times New Roman"/>
        </w:rPr>
        <w:t>Itaguara</w:t>
      </w:r>
      <w:proofErr w:type="spellEnd"/>
      <w:r w:rsidRPr="00E922D2">
        <w:rPr>
          <w:rFonts w:ascii="Times New Roman" w:eastAsia="Book Antiqua" w:hAnsi="Times New Roman"/>
        </w:rPr>
        <w:t>–MG</w:t>
      </w:r>
    </w:p>
    <w:p w14:paraId="1158D5AD" w14:textId="77777777" w:rsidR="003A5945" w:rsidRDefault="003A5945" w:rsidP="006B0639">
      <w:pPr>
        <w:suppressAutoHyphens/>
        <w:spacing w:after="0" w:line="240" w:lineRule="auto"/>
        <w:jc w:val="center"/>
        <w:rPr>
          <w:rFonts w:ascii="Times New Roman" w:eastAsia="Book Antiqua" w:hAnsi="Times New Roman"/>
          <w:sz w:val="24"/>
          <w:szCs w:val="24"/>
        </w:rPr>
      </w:pPr>
    </w:p>
    <w:p w14:paraId="5B00C486" w14:textId="77777777" w:rsidR="00D17054" w:rsidRDefault="00D17054" w:rsidP="006B0639">
      <w:pPr>
        <w:suppressAutoHyphens/>
        <w:spacing w:after="0" w:line="240" w:lineRule="auto"/>
        <w:jc w:val="center"/>
        <w:rPr>
          <w:rFonts w:ascii="Times New Roman" w:eastAsia="Book Antiqua" w:hAnsi="Times New Roman"/>
          <w:sz w:val="24"/>
          <w:szCs w:val="24"/>
        </w:rPr>
      </w:pPr>
    </w:p>
    <w:p w14:paraId="5BFC3F2F" w14:textId="77777777" w:rsidR="00833C95" w:rsidRDefault="00833C95" w:rsidP="006B0639">
      <w:pPr>
        <w:suppressAutoHyphens/>
        <w:spacing w:after="0" w:line="240" w:lineRule="auto"/>
        <w:jc w:val="center"/>
        <w:rPr>
          <w:rFonts w:ascii="Times New Roman" w:eastAsia="Book Antiqua" w:hAnsi="Times New Roman"/>
          <w:sz w:val="24"/>
          <w:szCs w:val="24"/>
        </w:rPr>
      </w:pPr>
    </w:p>
    <w:p w14:paraId="4E5774D1" w14:textId="77777777" w:rsidR="0005033F" w:rsidRDefault="0005033F" w:rsidP="006B0639">
      <w:pPr>
        <w:suppressAutoHyphens/>
        <w:spacing w:after="0" w:line="240" w:lineRule="auto"/>
        <w:jc w:val="center"/>
        <w:rPr>
          <w:rFonts w:ascii="Times New Roman" w:eastAsia="Book Antiqua" w:hAnsi="Times New Roman"/>
          <w:sz w:val="24"/>
          <w:szCs w:val="24"/>
        </w:rPr>
      </w:pPr>
    </w:p>
    <w:p w14:paraId="72DE50AA" w14:textId="77777777" w:rsidR="0026034C" w:rsidRDefault="0026034C" w:rsidP="006B0639">
      <w:pPr>
        <w:suppressAutoHyphens/>
        <w:spacing w:after="0" w:line="240" w:lineRule="auto"/>
        <w:jc w:val="center"/>
        <w:rPr>
          <w:rFonts w:ascii="Times New Roman" w:eastAsia="Book Antiqua" w:hAnsi="Times New Roman"/>
          <w:sz w:val="24"/>
          <w:szCs w:val="24"/>
        </w:rPr>
      </w:pPr>
    </w:p>
    <w:p w14:paraId="5A36C927" w14:textId="77777777" w:rsidR="00833C95" w:rsidRDefault="00833C95" w:rsidP="006B0639">
      <w:pPr>
        <w:suppressAutoHyphens/>
        <w:spacing w:after="0" w:line="240" w:lineRule="auto"/>
        <w:jc w:val="center"/>
        <w:rPr>
          <w:rFonts w:ascii="Times New Roman" w:eastAsia="Book Antiqua" w:hAnsi="Times New Roman"/>
          <w:sz w:val="24"/>
          <w:szCs w:val="24"/>
        </w:rPr>
      </w:pPr>
    </w:p>
    <w:p w14:paraId="53297B97"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044569F6" w14:textId="4514CDDA" w:rsidR="0005033F" w:rsidRPr="0005033F" w:rsidRDefault="0005033F"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05033F">
        <w:rPr>
          <w:rFonts w:ascii="Times New Roman" w:eastAsia="Book Antiqua" w:hAnsi="Times New Roman"/>
          <w:b/>
          <w:sz w:val="24"/>
          <w:szCs w:val="24"/>
        </w:rPr>
        <w:t>Edilson Geraldo Vasconcelos</w:t>
      </w:r>
    </w:p>
    <w:p w14:paraId="6D44EF4A" w14:textId="56936F4F" w:rsidR="003A5945" w:rsidRDefault="0005033F"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Engenheiro Civil</w:t>
      </w:r>
    </w:p>
    <w:p w14:paraId="0CDD43C2" w14:textId="1F086D92" w:rsidR="00E960AF" w:rsidRPr="00E922D2" w:rsidRDefault="003A5945" w:rsidP="00E922D2">
      <w:pPr>
        <w:numPr>
          <w:ilvl w:val="0"/>
          <w:numId w:val="1"/>
        </w:numPr>
        <w:suppressAutoHyphens/>
        <w:spacing w:after="0" w:line="240" w:lineRule="auto"/>
        <w:ind w:left="0" w:firstLine="0"/>
        <w:jc w:val="center"/>
        <w:rPr>
          <w:rFonts w:ascii="Times New Roman" w:eastAsia="Book Antiqua" w:hAnsi="Times New Roman"/>
        </w:rPr>
      </w:pPr>
      <w:r w:rsidRPr="00E922D2">
        <w:rPr>
          <w:rFonts w:ascii="Times New Roman" w:eastAsia="Book Antiqua" w:hAnsi="Times New Roman"/>
        </w:rPr>
        <w:t xml:space="preserve">Prefeitura de </w:t>
      </w:r>
      <w:proofErr w:type="spellStart"/>
      <w:r w:rsidRPr="00E922D2">
        <w:rPr>
          <w:rFonts w:ascii="Times New Roman" w:eastAsia="Book Antiqua" w:hAnsi="Times New Roman"/>
        </w:rPr>
        <w:t>Ita</w:t>
      </w:r>
      <w:r w:rsidR="00833C95">
        <w:rPr>
          <w:rFonts w:ascii="Times New Roman" w:eastAsia="Book Antiqua" w:hAnsi="Times New Roman"/>
        </w:rPr>
        <w:t>g</w:t>
      </w:r>
      <w:r w:rsidRPr="00E922D2">
        <w:rPr>
          <w:rFonts w:ascii="Times New Roman" w:eastAsia="Book Antiqua" w:hAnsi="Times New Roman"/>
        </w:rPr>
        <w:t>uara</w:t>
      </w:r>
      <w:proofErr w:type="spellEnd"/>
      <w:r w:rsidRPr="00E922D2">
        <w:rPr>
          <w:rFonts w:ascii="Times New Roman" w:eastAsia="Book Antiqua" w:hAnsi="Times New Roman"/>
        </w:rPr>
        <w:t>–MG</w:t>
      </w:r>
    </w:p>
    <w:sectPr w:rsidR="00E960AF" w:rsidRPr="00E922D2" w:rsidSect="007842D2">
      <w:headerReference w:type="default" r:id="rId7"/>
      <w:footerReference w:type="default" r:id="rId8"/>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6A90" w14:textId="77777777" w:rsidR="009D0754" w:rsidRDefault="009D0754" w:rsidP="00383E70">
      <w:pPr>
        <w:spacing w:after="0" w:line="240" w:lineRule="auto"/>
      </w:pPr>
      <w:r>
        <w:separator/>
      </w:r>
    </w:p>
  </w:endnote>
  <w:endnote w:type="continuationSeparator" w:id="0">
    <w:p w14:paraId="688C8F2D" w14:textId="77777777" w:rsidR="009D0754" w:rsidRDefault="009D0754"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DC7CB9" w:rsidRDefault="00DC7CB9">
    <w:pPr>
      <w:pStyle w:val="Rodap"/>
      <w:rPr>
        <w:noProof/>
      </w:rPr>
    </w:pPr>
  </w:p>
  <w:p w14:paraId="001F5509" w14:textId="06F587B9" w:rsidR="00DC7CB9" w:rsidRDefault="00DC7CB9">
    <w:pPr>
      <w:pStyle w:val="Rodap"/>
    </w:pPr>
  </w:p>
  <w:p w14:paraId="68529938" w14:textId="77777777" w:rsidR="00DC7CB9" w:rsidRDefault="00DC7C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6379" w14:textId="77777777" w:rsidR="009D0754" w:rsidRDefault="009D0754" w:rsidP="00383E70">
      <w:pPr>
        <w:spacing w:after="0" w:line="240" w:lineRule="auto"/>
      </w:pPr>
      <w:r>
        <w:separator/>
      </w:r>
    </w:p>
  </w:footnote>
  <w:footnote w:type="continuationSeparator" w:id="0">
    <w:p w14:paraId="76AF8191" w14:textId="77777777" w:rsidR="009D0754" w:rsidRDefault="009D0754" w:rsidP="00383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5335B7EF" w:rsidR="000A0466" w:rsidRDefault="000A0466"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771BAAA8">
          <wp:simplePos x="0" y="0"/>
          <wp:positionH relativeFrom="margin">
            <wp:posOffset>-485775</wp:posOffset>
          </wp:positionH>
          <wp:positionV relativeFrom="margin">
            <wp:posOffset>-1274445</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 xml:space="preserve">P R E F E I T U R A </w:t>
    </w:r>
    <w:r w:rsidR="00833C95">
      <w:rPr>
        <w:rFonts w:asciiTheme="majorHAnsi" w:eastAsia="Arial Unicode MS" w:hAnsiTheme="majorHAnsi" w:cs="Arial Unicode MS"/>
        <w:b/>
        <w:spacing w:val="20"/>
        <w:sz w:val="20"/>
        <w:szCs w:val="20"/>
      </w:rPr>
      <w:t xml:space="preserve"> </w:t>
    </w:r>
    <w:r w:rsidR="00B27D43">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M U N I C I P A L</w:t>
    </w:r>
    <w:r w:rsidR="00B27D43">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w:t>
    </w:r>
    <w:r w:rsidR="00833C95">
      <w:rPr>
        <w:rFonts w:asciiTheme="majorHAnsi" w:eastAsia="Arial Unicode MS" w:hAnsiTheme="majorHAnsi" w:cs="Arial Unicode MS"/>
        <w:b/>
        <w:spacing w:val="20"/>
        <w:sz w:val="20"/>
        <w:szCs w:val="20"/>
      </w:rPr>
      <w:t xml:space="preserve"> </w:t>
    </w:r>
    <w:r w:rsidR="00B27D43">
      <w:rPr>
        <w:rFonts w:asciiTheme="majorHAnsi" w:eastAsia="Arial Unicode MS" w:hAnsiTheme="majorHAnsi" w:cs="Arial Unicode MS"/>
        <w:b/>
        <w:spacing w:val="20"/>
        <w:sz w:val="20"/>
        <w:szCs w:val="20"/>
      </w:rPr>
      <w:t xml:space="preserve">D E </w:t>
    </w:r>
    <w:r w:rsidRPr="00050D3C">
      <w:rPr>
        <w:rFonts w:asciiTheme="majorHAnsi" w:eastAsia="Arial Unicode MS" w:hAnsiTheme="majorHAnsi" w:cs="Arial Unicode MS"/>
        <w:b/>
        <w:spacing w:val="20"/>
        <w:sz w:val="20"/>
        <w:szCs w:val="20"/>
      </w:rPr>
      <w:t xml:space="preserve"> </w:t>
    </w:r>
    <w:r w:rsidR="00833C95">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I T A G U A R A</w:t>
    </w:r>
    <w:r w:rsidR="00833C95">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w:t>
    </w:r>
    <w:r w:rsidR="00833C95">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M</w:t>
    </w:r>
    <w:r w:rsidR="00833C95">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w:t>
    </w:r>
    <w:proofErr w:type="spellStart"/>
    <w:r w:rsidRPr="00094AA3">
      <w:rPr>
        <w:rFonts w:ascii="Arial Narrow" w:eastAsia="Arial Unicode MS" w:hAnsi="Arial Narrow" w:cs="Arial Unicode MS"/>
        <w:spacing w:val="20"/>
        <w:sz w:val="20"/>
        <w:szCs w:val="20"/>
      </w:rPr>
      <w:t>Itaguara</w:t>
    </w:r>
    <w:proofErr w:type="spellEnd"/>
    <w:r w:rsidRPr="00094AA3">
      <w:rPr>
        <w:rFonts w:ascii="Arial Narrow" w:eastAsia="Arial Unicode MS" w:hAnsi="Arial Narrow" w:cs="Arial Unicode MS"/>
        <w:spacing w:val="20"/>
        <w:sz w:val="20"/>
        <w:szCs w:val="20"/>
      </w:rPr>
      <w:t xml:space="preserve"> MG  </w:t>
    </w:r>
  </w:p>
  <w:p w14:paraId="2826E314" w14:textId="3B368F23" w:rsidR="000A0466" w:rsidRDefault="000A0466" w:rsidP="000A0466">
    <w:pPr>
      <w:spacing w:after="0" w:line="360" w:lineRule="auto"/>
      <w:jc w:val="center"/>
      <w:rPr>
        <w:rFonts w:ascii="Arial Narrow" w:eastAsia="Arial Unicode MS" w:hAnsi="Arial Narrow" w:cs="Arial Unicode MS"/>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00223E07" w:rsidRPr="00223E07">
      <w:t xml:space="preserve"> </w:t>
    </w:r>
    <w:r w:rsidR="00223E07" w:rsidRPr="00223E07">
      <w:rPr>
        <w:u w:val="single"/>
      </w:rPr>
      <w:t>sec</w:t>
    </w:r>
    <w:r w:rsidR="00B27D43">
      <w:rPr>
        <w:u w:val="single"/>
      </w:rPr>
      <w:t>obras</w:t>
    </w:r>
    <w:r w:rsidR="00223E07" w:rsidRPr="00223E07">
      <w:rPr>
        <w:u w:val="single"/>
      </w:rPr>
      <w:t>itaguara@hotmail.com</w:t>
    </w:r>
  </w:p>
  <w:p w14:paraId="12768662" w14:textId="2E71C981" w:rsidR="00DC7CB9" w:rsidRPr="007842D2" w:rsidRDefault="00DC7CB9">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036C95"/>
    <w:multiLevelType w:val="hybridMultilevel"/>
    <w:tmpl w:val="EFDEDC7E"/>
    <w:lvl w:ilvl="0" w:tplc="267A935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4501210"/>
    <w:multiLevelType w:val="hybridMultilevel"/>
    <w:tmpl w:val="705E44DC"/>
    <w:lvl w:ilvl="0" w:tplc="7BC48A6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0DF827EE"/>
    <w:multiLevelType w:val="hybridMultilevel"/>
    <w:tmpl w:val="F8C068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CDC042B"/>
    <w:multiLevelType w:val="hybridMultilevel"/>
    <w:tmpl w:val="6ADE3E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E101997"/>
    <w:multiLevelType w:val="hybridMultilevel"/>
    <w:tmpl w:val="8CEA64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4F40154"/>
    <w:multiLevelType w:val="hybridMultilevel"/>
    <w:tmpl w:val="43D82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E1306C5"/>
    <w:multiLevelType w:val="hybridMultilevel"/>
    <w:tmpl w:val="A1CEDD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5B137A4"/>
    <w:multiLevelType w:val="hybridMultilevel"/>
    <w:tmpl w:val="CFB01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6977B0"/>
    <w:multiLevelType w:val="hybridMultilevel"/>
    <w:tmpl w:val="DB26FFC4"/>
    <w:lvl w:ilvl="0" w:tplc="E3F27E0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7BD57683"/>
    <w:multiLevelType w:val="hybridMultilevel"/>
    <w:tmpl w:val="37040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21098047">
    <w:abstractNumId w:val="0"/>
  </w:num>
  <w:num w:numId="2" w16cid:durableId="273485639">
    <w:abstractNumId w:val="4"/>
  </w:num>
  <w:num w:numId="3" w16cid:durableId="2114277819">
    <w:abstractNumId w:val="5"/>
  </w:num>
  <w:num w:numId="4" w16cid:durableId="962420026">
    <w:abstractNumId w:val="10"/>
  </w:num>
  <w:num w:numId="5" w16cid:durableId="1795901125">
    <w:abstractNumId w:val="8"/>
  </w:num>
  <w:num w:numId="6" w16cid:durableId="868832913">
    <w:abstractNumId w:val="9"/>
  </w:num>
  <w:num w:numId="7" w16cid:durableId="1968705693">
    <w:abstractNumId w:val="12"/>
  </w:num>
  <w:num w:numId="8" w16cid:durableId="1941789636">
    <w:abstractNumId w:val="2"/>
  </w:num>
  <w:num w:numId="9" w16cid:durableId="324935746">
    <w:abstractNumId w:val="7"/>
  </w:num>
  <w:num w:numId="10" w16cid:durableId="630985299">
    <w:abstractNumId w:val="6"/>
  </w:num>
  <w:num w:numId="11" w16cid:durableId="1474058155">
    <w:abstractNumId w:val="11"/>
  </w:num>
  <w:num w:numId="12" w16cid:durableId="1713533121">
    <w:abstractNumId w:val="3"/>
  </w:num>
  <w:num w:numId="13" w16cid:durableId="18625454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E70"/>
    <w:rsid w:val="0001213C"/>
    <w:rsid w:val="00012597"/>
    <w:rsid w:val="00025FD1"/>
    <w:rsid w:val="0005033F"/>
    <w:rsid w:val="00053D99"/>
    <w:rsid w:val="0006191B"/>
    <w:rsid w:val="00062518"/>
    <w:rsid w:val="0006355D"/>
    <w:rsid w:val="0007230E"/>
    <w:rsid w:val="0008121D"/>
    <w:rsid w:val="00094CAC"/>
    <w:rsid w:val="000A0466"/>
    <w:rsid w:val="000A7EA8"/>
    <w:rsid w:val="000E40ED"/>
    <w:rsid w:val="000F4D81"/>
    <w:rsid w:val="000F709D"/>
    <w:rsid w:val="00107CAE"/>
    <w:rsid w:val="0014089F"/>
    <w:rsid w:val="00140C6F"/>
    <w:rsid w:val="00141A88"/>
    <w:rsid w:val="001713B5"/>
    <w:rsid w:val="00174FE9"/>
    <w:rsid w:val="00185168"/>
    <w:rsid w:val="00186F80"/>
    <w:rsid w:val="00192ADE"/>
    <w:rsid w:val="00197257"/>
    <w:rsid w:val="001B56B6"/>
    <w:rsid w:val="001B7C39"/>
    <w:rsid w:val="001C4C93"/>
    <w:rsid w:val="001D5B4C"/>
    <w:rsid w:val="001D5BA0"/>
    <w:rsid w:val="001E6D7D"/>
    <w:rsid w:val="001F4A81"/>
    <w:rsid w:val="00202263"/>
    <w:rsid w:val="00212089"/>
    <w:rsid w:val="00212490"/>
    <w:rsid w:val="0022269A"/>
    <w:rsid w:val="00223E07"/>
    <w:rsid w:val="00226381"/>
    <w:rsid w:val="00235CFB"/>
    <w:rsid w:val="00244256"/>
    <w:rsid w:val="002464DD"/>
    <w:rsid w:val="002473D0"/>
    <w:rsid w:val="0026034C"/>
    <w:rsid w:val="00261901"/>
    <w:rsid w:val="002652AF"/>
    <w:rsid w:val="00281C3C"/>
    <w:rsid w:val="00285102"/>
    <w:rsid w:val="002920B3"/>
    <w:rsid w:val="002929EC"/>
    <w:rsid w:val="00294AED"/>
    <w:rsid w:val="002A5D61"/>
    <w:rsid w:val="002B0A3C"/>
    <w:rsid w:val="002B1150"/>
    <w:rsid w:val="002B74A5"/>
    <w:rsid w:val="002D1650"/>
    <w:rsid w:val="002D2B9F"/>
    <w:rsid w:val="002D7DBD"/>
    <w:rsid w:val="002F003D"/>
    <w:rsid w:val="002F2CD1"/>
    <w:rsid w:val="002F3391"/>
    <w:rsid w:val="003113CC"/>
    <w:rsid w:val="003115D3"/>
    <w:rsid w:val="00313D9D"/>
    <w:rsid w:val="003221E9"/>
    <w:rsid w:val="003271B0"/>
    <w:rsid w:val="00332F9D"/>
    <w:rsid w:val="003542C2"/>
    <w:rsid w:val="00354EC1"/>
    <w:rsid w:val="0036292B"/>
    <w:rsid w:val="00371D2E"/>
    <w:rsid w:val="00372014"/>
    <w:rsid w:val="00383E70"/>
    <w:rsid w:val="00395988"/>
    <w:rsid w:val="003A40D1"/>
    <w:rsid w:val="003A5945"/>
    <w:rsid w:val="003B3BC1"/>
    <w:rsid w:val="003D72D6"/>
    <w:rsid w:val="003E3581"/>
    <w:rsid w:val="003F1585"/>
    <w:rsid w:val="003F30EC"/>
    <w:rsid w:val="003F4344"/>
    <w:rsid w:val="00407DCB"/>
    <w:rsid w:val="004148C0"/>
    <w:rsid w:val="00420965"/>
    <w:rsid w:val="004209DC"/>
    <w:rsid w:val="00422933"/>
    <w:rsid w:val="00433EAE"/>
    <w:rsid w:val="00440A76"/>
    <w:rsid w:val="0047310C"/>
    <w:rsid w:val="004762F3"/>
    <w:rsid w:val="00480B74"/>
    <w:rsid w:val="0048710B"/>
    <w:rsid w:val="004914FC"/>
    <w:rsid w:val="004930D4"/>
    <w:rsid w:val="0049697A"/>
    <w:rsid w:val="004B48D3"/>
    <w:rsid w:val="004D48EC"/>
    <w:rsid w:val="004E3658"/>
    <w:rsid w:val="004F491B"/>
    <w:rsid w:val="005047E8"/>
    <w:rsid w:val="00512FD3"/>
    <w:rsid w:val="00520543"/>
    <w:rsid w:val="0052172E"/>
    <w:rsid w:val="005349A2"/>
    <w:rsid w:val="00537064"/>
    <w:rsid w:val="00542360"/>
    <w:rsid w:val="005516CC"/>
    <w:rsid w:val="00562A46"/>
    <w:rsid w:val="00562DFD"/>
    <w:rsid w:val="00586AB9"/>
    <w:rsid w:val="00590EF6"/>
    <w:rsid w:val="005926EF"/>
    <w:rsid w:val="00593B99"/>
    <w:rsid w:val="005C0BAE"/>
    <w:rsid w:val="005C3453"/>
    <w:rsid w:val="005E2EA2"/>
    <w:rsid w:val="005E3042"/>
    <w:rsid w:val="005E7E3E"/>
    <w:rsid w:val="005F1F66"/>
    <w:rsid w:val="006023F5"/>
    <w:rsid w:val="00632E8F"/>
    <w:rsid w:val="006364FE"/>
    <w:rsid w:val="00640EAE"/>
    <w:rsid w:val="006746D0"/>
    <w:rsid w:val="006857C5"/>
    <w:rsid w:val="00690456"/>
    <w:rsid w:val="0069107E"/>
    <w:rsid w:val="00693394"/>
    <w:rsid w:val="006B0639"/>
    <w:rsid w:val="006B3B62"/>
    <w:rsid w:val="006C2535"/>
    <w:rsid w:val="006D2721"/>
    <w:rsid w:val="006E4B99"/>
    <w:rsid w:val="006F0E51"/>
    <w:rsid w:val="006F123B"/>
    <w:rsid w:val="00707B1D"/>
    <w:rsid w:val="00717F08"/>
    <w:rsid w:val="007271EA"/>
    <w:rsid w:val="00741A70"/>
    <w:rsid w:val="00742A5F"/>
    <w:rsid w:val="007525B7"/>
    <w:rsid w:val="00764BA2"/>
    <w:rsid w:val="007770B2"/>
    <w:rsid w:val="007820FF"/>
    <w:rsid w:val="007842D2"/>
    <w:rsid w:val="0078472F"/>
    <w:rsid w:val="00785E33"/>
    <w:rsid w:val="007B0F21"/>
    <w:rsid w:val="007C55EB"/>
    <w:rsid w:val="007E6B45"/>
    <w:rsid w:val="00803651"/>
    <w:rsid w:val="00833C95"/>
    <w:rsid w:val="00857468"/>
    <w:rsid w:val="008807CA"/>
    <w:rsid w:val="008B0422"/>
    <w:rsid w:val="008B0D17"/>
    <w:rsid w:val="008C1E5A"/>
    <w:rsid w:val="008D058F"/>
    <w:rsid w:val="009049A4"/>
    <w:rsid w:val="009200FA"/>
    <w:rsid w:val="00946442"/>
    <w:rsid w:val="00972585"/>
    <w:rsid w:val="00983C74"/>
    <w:rsid w:val="00983E0E"/>
    <w:rsid w:val="009863A5"/>
    <w:rsid w:val="00995BD4"/>
    <w:rsid w:val="009B0BFA"/>
    <w:rsid w:val="009C3C38"/>
    <w:rsid w:val="009C4141"/>
    <w:rsid w:val="009C4A39"/>
    <w:rsid w:val="009D0754"/>
    <w:rsid w:val="009D5BAD"/>
    <w:rsid w:val="009E3188"/>
    <w:rsid w:val="009F25F7"/>
    <w:rsid w:val="00A20C37"/>
    <w:rsid w:val="00A30701"/>
    <w:rsid w:val="00A67957"/>
    <w:rsid w:val="00A7024A"/>
    <w:rsid w:val="00A964A9"/>
    <w:rsid w:val="00AA0564"/>
    <w:rsid w:val="00AB2D04"/>
    <w:rsid w:val="00AC0CA3"/>
    <w:rsid w:val="00AC27A2"/>
    <w:rsid w:val="00AD6D9E"/>
    <w:rsid w:val="00AE73FD"/>
    <w:rsid w:val="00B14E54"/>
    <w:rsid w:val="00B16B8D"/>
    <w:rsid w:val="00B22211"/>
    <w:rsid w:val="00B244A4"/>
    <w:rsid w:val="00B27D43"/>
    <w:rsid w:val="00B50CE5"/>
    <w:rsid w:val="00B76D04"/>
    <w:rsid w:val="00B912F9"/>
    <w:rsid w:val="00B941F0"/>
    <w:rsid w:val="00B94F29"/>
    <w:rsid w:val="00BA6B3E"/>
    <w:rsid w:val="00BC1233"/>
    <w:rsid w:val="00BC3E60"/>
    <w:rsid w:val="00BD4670"/>
    <w:rsid w:val="00BF1D43"/>
    <w:rsid w:val="00BF57CC"/>
    <w:rsid w:val="00C020AB"/>
    <w:rsid w:val="00C116BC"/>
    <w:rsid w:val="00C160FE"/>
    <w:rsid w:val="00C23E31"/>
    <w:rsid w:val="00C279F3"/>
    <w:rsid w:val="00C34571"/>
    <w:rsid w:val="00C355F1"/>
    <w:rsid w:val="00C355FE"/>
    <w:rsid w:val="00C457CF"/>
    <w:rsid w:val="00C46842"/>
    <w:rsid w:val="00C50986"/>
    <w:rsid w:val="00C63501"/>
    <w:rsid w:val="00C86794"/>
    <w:rsid w:val="00C87408"/>
    <w:rsid w:val="00CE0F71"/>
    <w:rsid w:val="00CF779D"/>
    <w:rsid w:val="00D02C3C"/>
    <w:rsid w:val="00D053B0"/>
    <w:rsid w:val="00D17054"/>
    <w:rsid w:val="00D2051F"/>
    <w:rsid w:val="00D2243D"/>
    <w:rsid w:val="00D33850"/>
    <w:rsid w:val="00D40E61"/>
    <w:rsid w:val="00D550C4"/>
    <w:rsid w:val="00D55A8B"/>
    <w:rsid w:val="00D75011"/>
    <w:rsid w:val="00DB4E8D"/>
    <w:rsid w:val="00DB64C1"/>
    <w:rsid w:val="00DB6F35"/>
    <w:rsid w:val="00DC7CB9"/>
    <w:rsid w:val="00DC7EA2"/>
    <w:rsid w:val="00DF132C"/>
    <w:rsid w:val="00DF6F35"/>
    <w:rsid w:val="00E000FE"/>
    <w:rsid w:val="00E13874"/>
    <w:rsid w:val="00E140BD"/>
    <w:rsid w:val="00E14152"/>
    <w:rsid w:val="00E165B3"/>
    <w:rsid w:val="00E4036C"/>
    <w:rsid w:val="00E40CDB"/>
    <w:rsid w:val="00E41051"/>
    <w:rsid w:val="00E4700C"/>
    <w:rsid w:val="00E60711"/>
    <w:rsid w:val="00E626D8"/>
    <w:rsid w:val="00E66F96"/>
    <w:rsid w:val="00E8426C"/>
    <w:rsid w:val="00E86933"/>
    <w:rsid w:val="00E87285"/>
    <w:rsid w:val="00E922D2"/>
    <w:rsid w:val="00E960AF"/>
    <w:rsid w:val="00EA529F"/>
    <w:rsid w:val="00EB230F"/>
    <w:rsid w:val="00EB5268"/>
    <w:rsid w:val="00EB6C34"/>
    <w:rsid w:val="00F109C0"/>
    <w:rsid w:val="00F172EB"/>
    <w:rsid w:val="00F3695D"/>
    <w:rsid w:val="00F37CC0"/>
    <w:rsid w:val="00F52D60"/>
    <w:rsid w:val="00F605F0"/>
    <w:rsid w:val="00F84921"/>
    <w:rsid w:val="00F856C3"/>
    <w:rsid w:val="00F941AC"/>
    <w:rsid w:val="00FA1BCD"/>
    <w:rsid w:val="00FA3DAA"/>
    <w:rsid w:val="00FB170F"/>
    <w:rsid w:val="00FB4B0C"/>
    <w:rsid w:val="00FE2E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A0776"/>
  <w15:docId w15:val="{FCE566A3-DA84-4E11-928E-F823350F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285"/>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F856C3"/>
    <w:pPr>
      <w:ind w:left="720"/>
      <w:contextualSpacing/>
    </w:pPr>
  </w:style>
  <w:style w:type="table" w:styleId="Tabelacomgrade">
    <w:name w:val="Table Grid"/>
    <w:basedOn w:val="Tabelanormal"/>
    <w:uiPriority w:val="39"/>
    <w:unhideWhenUsed/>
    <w:rsid w:val="00D0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354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1651</Words>
  <Characters>8921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7</cp:revision>
  <cp:lastPrinted>2026-01-30T12:51:00Z</cp:lastPrinted>
  <dcterms:created xsi:type="dcterms:W3CDTF">2025-09-08T18:53:00Z</dcterms:created>
  <dcterms:modified xsi:type="dcterms:W3CDTF">2026-01-30T12:51:00Z</dcterms:modified>
</cp:coreProperties>
</file>